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20361">
      <w:pPr>
        <w:rPr>
          <w:rFonts w:eastAsia="仿宋_GB2312"/>
          <w:color w:val="auto"/>
          <w:sz w:val="84"/>
          <w:highlight w:val="none"/>
        </w:rPr>
      </w:pPr>
    </w:p>
    <w:p w14:paraId="1FC06E86">
      <w:pPr>
        <w:ind w:right="105"/>
        <w:jc w:val="right"/>
        <w:rPr>
          <w:rFonts w:eastAsia="黑体"/>
          <w:b/>
          <w:color w:val="auto"/>
          <w:spacing w:val="40"/>
          <w:w w:val="66"/>
          <w:sz w:val="60"/>
          <w:szCs w:val="60"/>
          <w:highlight w:val="none"/>
        </w:rPr>
      </w:pPr>
      <w:r>
        <w:rPr>
          <w:rFonts w:eastAsia="黑体"/>
          <w:b/>
          <w:color w:val="auto"/>
          <w:spacing w:val="40"/>
          <w:sz w:val="60"/>
          <w:szCs w:val="60"/>
          <w:highlight w:val="none"/>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color w:val="auto"/>
          <w:spacing w:val="40"/>
          <w:sz w:val="60"/>
          <w:szCs w:val="6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hint="eastAsia" w:eastAsia="黑体"/>
          <w:b/>
          <w:color w:val="auto"/>
          <w:spacing w:val="40"/>
          <w:w w:val="66"/>
          <w:sz w:val="60"/>
          <w:szCs w:val="60"/>
          <w:highlight w:val="none"/>
        </w:rPr>
        <w:t xml:space="preserve"> </w:t>
      </w:r>
      <w:r>
        <w:rPr>
          <w:rFonts w:hint="eastAsia" w:eastAsia="黑体"/>
          <w:b/>
          <w:color w:val="auto"/>
          <w:spacing w:val="40"/>
          <w:w w:val="66"/>
          <w:sz w:val="60"/>
          <w:szCs w:val="60"/>
          <w:highlight w:val="none"/>
          <w:lang w:val="en-US" w:eastAsia="zh-CN"/>
        </w:rPr>
        <w:t xml:space="preserve">    </w:t>
      </w:r>
      <w:r>
        <w:rPr>
          <w:rFonts w:hint="eastAsia" w:eastAsia="黑体"/>
          <w:b/>
          <w:color w:val="auto"/>
          <w:spacing w:val="40"/>
          <w:w w:val="66"/>
          <w:sz w:val="60"/>
          <w:szCs w:val="60"/>
          <w:highlight w:val="none"/>
        </w:rPr>
        <w:t>天津市视力障碍学校录播教室设备采购</w:t>
      </w:r>
      <w:r>
        <w:rPr>
          <w:rFonts w:eastAsia="黑体"/>
          <w:b/>
          <w:color w:val="auto"/>
          <w:spacing w:val="40"/>
          <w:w w:val="66"/>
          <w:sz w:val="60"/>
          <w:szCs w:val="60"/>
          <w:highlight w:val="none"/>
        </w:rPr>
        <w:t>项目</w:t>
      </w:r>
    </w:p>
    <w:p w14:paraId="4ADD72B2">
      <w:pPr>
        <w:ind w:right="105"/>
        <w:jc w:val="right"/>
        <w:rPr>
          <w:rFonts w:eastAsia="黑体"/>
          <w:b/>
          <w:color w:val="auto"/>
          <w:spacing w:val="40"/>
          <w:w w:val="66"/>
          <w:sz w:val="60"/>
          <w:szCs w:val="60"/>
          <w:highlight w:val="none"/>
        </w:rPr>
      </w:pPr>
      <w:r>
        <w:rPr>
          <w:rFonts w:eastAsia="黑体"/>
          <w:b/>
          <w:color w:val="auto"/>
          <w:spacing w:val="40"/>
          <w:w w:val="66"/>
          <w:sz w:val="60"/>
          <w:szCs w:val="60"/>
          <w:highlight w:val="none"/>
        </w:rPr>
        <w:t>竞争性磋商文件</w:t>
      </w:r>
    </w:p>
    <w:p w14:paraId="435B4B58">
      <w:pPr>
        <w:ind w:right="1025"/>
        <w:jc w:val="center"/>
        <w:rPr>
          <w:rFonts w:eastAsia="黑体"/>
          <w:b/>
          <w:color w:val="auto"/>
          <w:spacing w:val="40"/>
          <w:w w:val="66"/>
          <w:sz w:val="60"/>
          <w:szCs w:val="60"/>
          <w:highlight w:val="none"/>
        </w:rPr>
      </w:pPr>
    </w:p>
    <w:p w14:paraId="047BB839">
      <w:pPr>
        <w:jc w:val="center"/>
        <w:rPr>
          <w:rFonts w:eastAsia="黑体"/>
          <w:b/>
          <w:color w:val="auto"/>
          <w:spacing w:val="40"/>
          <w:w w:val="66"/>
          <w:sz w:val="15"/>
          <w:szCs w:val="15"/>
          <w:highlight w:val="none"/>
        </w:rPr>
      </w:pPr>
      <w:r>
        <w:rPr>
          <w:rFonts w:eastAsia="黑体"/>
          <w:b/>
          <w:color w:val="auto"/>
          <w:spacing w:val="40"/>
          <w:w w:val="66"/>
          <w:sz w:val="56"/>
          <w:szCs w:val="56"/>
          <w:highlight w:val="none"/>
        </w:rPr>
        <w:t xml:space="preserve">            </w:t>
      </w:r>
    </w:p>
    <w:p w14:paraId="71001B62">
      <w:pPr>
        <w:jc w:val="center"/>
        <w:rPr>
          <w:rFonts w:eastAsia="黑体"/>
          <w:color w:val="auto"/>
          <w:spacing w:val="40"/>
          <w:w w:val="66"/>
          <w:sz w:val="32"/>
          <w:szCs w:val="32"/>
          <w:highlight w:val="none"/>
        </w:rPr>
      </w:pPr>
      <w:r>
        <w:rPr>
          <w:rFonts w:eastAsia="黑体"/>
          <w:color w:val="auto"/>
          <w:spacing w:val="40"/>
          <w:w w:val="66"/>
          <w:sz w:val="32"/>
          <w:szCs w:val="32"/>
          <w:highlight w:val="none"/>
        </w:rPr>
        <w:t>（项目编号：TGPC-202</w:t>
      </w:r>
      <w:r>
        <w:rPr>
          <w:rFonts w:hint="eastAsia" w:eastAsia="黑体"/>
          <w:color w:val="auto"/>
          <w:spacing w:val="40"/>
          <w:w w:val="66"/>
          <w:sz w:val="32"/>
          <w:szCs w:val="32"/>
          <w:highlight w:val="none"/>
        </w:rPr>
        <w:t>6</w:t>
      </w:r>
      <w:r>
        <w:rPr>
          <w:rFonts w:eastAsia="黑体"/>
          <w:color w:val="auto"/>
          <w:spacing w:val="40"/>
          <w:w w:val="66"/>
          <w:sz w:val="32"/>
          <w:szCs w:val="32"/>
          <w:highlight w:val="none"/>
        </w:rPr>
        <w:t>-A-</w:t>
      </w:r>
      <w:r>
        <w:rPr>
          <w:rFonts w:hint="eastAsia" w:eastAsia="黑体"/>
          <w:color w:val="auto"/>
          <w:spacing w:val="40"/>
          <w:w w:val="66"/>
          <w:sz w:val="32"/>
          <w:szCs w:val="32"/>
          <w:highlight w:val="none"/>
          <w:lang w:val="en-US" w:eastAsia="zh-CN"/>
        </w:rPr>
        <w:t>0148</w:t>
      </w:r>
      <w:r>
        <w:rPr>
          <w:rFonts w:eastAsia="黑体"/>
          <w:color w:val="auto"/>
          <w:spacing w:val="40"/>
          <w:w w:val="66"/>
          <w:sz w:val="32"/>
          <w:szCs w:val="32"/>
          <w:highlight w:val="none"/>
        </w:rPr>
        <w:t>）</w:t>
      </w:r>
    </w:p>
    <w:p w14:paraId="7AACAF31">
      <w:pPr>
        <w:rPr>
          <w:color w:val="auto"/>
          <w:sz w:val="40"/>
          <w:highlight w:val="none"/>
        </w:rPr>
      </w:pPr>
    </w:p>
    <w:p w14:paraId="0502C798">
      <w:pPr>
        <w:rPr>
          <w:color w:val="auto"/>
          <w:sz w:val="36"/>
          <w:highlight w:val="none"/>
        </w:rPr>
      </w:pPr>
    </w:p>
    <w:p w14:paraId="7E3A821A">
      <w:pPr>
        <w:rPr>
          <w:color w:val="auto"/>
          <w:sz w:val="36"/>
          <w:highlight w:val="none"/>
        </w:rPr>
      </w:pPr>
    </w:p>
    <w:p w14:paraId="2F193E4C">
      <w:pPr>
        <w:rPr>
          <w:color w:val="auto"/>
          <w:sz w:val="36"/>
          <w:highlight w:val="none"/>
        </w:rPr>
      </w:pPr>
    </w:p>
    <w:p w14:paraId="53F91E64">
      <w:pPr>
        <w:rPr>
          <w:color w:val="auto"/>
          <w:sz w:val="36"/>
          <w:highlight w:val="none"/>
        </w:rPr>
      </w:pPr>
    </w:p>
    <w:p w14:paraId="7A4B8FD6">
      <w:pPr>
        <w:rPr>
          <w:color w:val="auto"/>
          <w:sz w:val="36"/>
          <w:highlight w:val="none"/>
        </w:rPr>
      </w:pPr>
    </w:p>
    <w:p w14:paraId="36746769">
      <w:pPr>
        <w:rPr>
          <w:color w:val="auto"/>
          <w:sz w:val="36"/>
          <w:highlight w:val="none"/>
        </w:rPr>
      </w:pPr>
    </w:p>
    <w:p w14:paraId="2C0BE558">
      <w:pPr>
        <w:rPr>
          <w:color w:val="auto"/>
          <w:sz w:val="36"/>
          <w:highlight w:val="none"/>
        </w:rPr>
      </w:pPr>
    </w:p>
    <w:p w14:paraId="213EC3BB">
      <w:pPr>
        <w:rPr>
          <w:color w:val="auto"/>
          <w:sz w:val="36"/>
          <w:highlight w:val="none"/>
        </w:rPr>
      </w:pPr>
    </w:p>
    <w:p w14:paraId="3450253F">
      <w:pPr>
        <w:rPr>
          <w:color w:val="auto"/>
          <w:sz w:val="36"/>
          <w:highlight w:val="none"/>
        </w:rPr>
      </w:pPr>
    </w:p>
    <w:p w14:paraId="6C077632">
      <w:pPr>
        <w:ind w:firstLine="2897" w:firstLineChars="1493"/>
        <w:rPr>
          <w:rFonts w:eastAsia="黑体"/>
          <w:color w:val="auto"/>
          <w:spacing w:val="20"/>
          <w:w w:val="66"/>
          <w:sz w:val="44"/>
          <w:szCs w:val="44"/>
          <w:highlight w:val="none"/>
        </w:rPr>
      </w:pPr>
      <w:r>
        <w:rPr>
          <w:color w:val="auto"/>
          <w:highlight w:val="none"/>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auto"/>
          <w:spacing w:val="20"/>
          <w:w w:val="66"/>
          <w:sz w:val="44"/>
          <w:szCs w:val="44"/>
          <w:highlight w:val="none"/>
        </w:rPr>
        <w:t>天津市政府采购中心</w:t>
      </w:r>
    </w:p>
    <w:p w14:paraId="189B652B">
      <w:pPr>
        <w:tabs>
          <w:tab w:val="left" w:pos="3281"/>
          <w:tab w:val="center" w:pos="4711"/>
        </w:tabs>
        <w:jc w:val="center"/>
        <w:rPr>
          <w:rFonts w:eastAsia="仿宋_GB2312"/>
          <w:b/>
          <w:bCs/>
          <w:color w:val="auto"/>
          <w:kern w:val="0"/>
          <w:sz w:val="44"/>
          <w:szCs w:val="44"/>
          <w:highlight w:val="none"/>
        </w:rPr>
      </w:pPr>
      <w:r>
        <w:rPr>
          <w:rFonts w:eastAsia="仿宋_GB2312"/>
          <w:b/>
          <w:bCs/>
          <w:color w:val="auto"/>
          <w:kern w:val="0"/>
          <w:sz w:val="44"/>
          <w:szCs w:val="44"/>
          <w:highlight w:val="none"/>
        </w:rPr>
        <w:t>202</w:t>
      </w:r>
      <w:r>
        <w:rPr>
          <w:rFonts w:hint="eastAsia" w:eastAsia="仿宋_GB2312"/>
          <w:b/>
          <w:bCs/>
          <w:color w:val="auto"/>
          <w:kern w:val="0"/>
          <w:sz w:val="44"/>
          <w:szCs w:val="44"/>
          <w:highlight w:val="none"/>
        </w:rPr>
        <w:t>6.</w:t>
      </w:r>
      <w:r>
        <w:rPr>
          <w:rFonts w:hint="eastAsia" w:eastAsia="仿宋_GB2312"/>
          <w:b/>
          <w:bCs/>
          <w:color w:val="auto"/>
          <w:kern w:val="0"/>
          <w:sz w:val="44"/>
          <w:szCs w:val="44"/>
          <w:highlight w:val="none"/>
          <w:lang w:val="en-US" w:eastAsia="zh-CN"/>
        </w:rPr>
        <w:t>7</w:t>
      </w:r>
    </w:p>
    <w:p w14:paraId="20C2EF78">
      <w:pPr>
        <w:tabs>
          <w:tab w:val="left" w:pos="3281"/>
          <w:tab w:val="center" w:pos="4711"/>
        </w:tabs>
        <w:jc w:val="center"/>
        <w:rPr>
          <w:rFonts w:eastAsia="仿宋_GB2312"/>
          <w:b/>
          <w:bCs/>
          <w:color w:val="auto"/>
          <w:spacing w:val="20"/>
          <w:w w:val="66"/>
          <w:sz w:val="44"/>
          <w:szCs w:val="44"/>
          <w:highlight w:val="none"/>
        </w:rPr>
        <w:sectPr>
          <w:headerReference r:id="rId4" w:type="default"/>
          <w:footerReference r:id="rId5" w:type="default"/>
          <w:pgSz w:w="11906" w:h="16838"/>
          <w:pgMar w:top="1440" w:right="1797" w:bottom="1440" w:left="1797" w:header="851" w:footer="992" w:gutter="0"/>
          <w:cols w:space="720" w:num="1"/>
          <w:titlePg/>
          <w:docGrid w:type="linesAndChars" w:linePitch="286" w:charSpace="-3449"/>
        </w:sectPr>
      </w:pPr>
    </w:p>
    <w:p w14:paraId="21AF1FDE">
      <w:pPr>
        <w:tabs>
          <w:tab w:val="left" w:pos="3281"/>
          <w:tab w:val="center" w:pos="4711"/>
        </w:tabs>
        <w:jc w:val="center"/>
        <w:rPr>
          <w:b/>
          <w:bCs/>
          <w:color w:val="auto"/>
          <w:spacing w:val="20"/>
          <w:w w:val="66"/>
          <w:sz w:val="36"/>
          <w:szCs w:val="32"/>
          <w:highlight w:val="none"/>
        </w:rPr>
      </w:pPr>
      <w:r>
        <w:rPr>
          <w:b/>
          <w:bCs/>
          <w:color w:val="auto"/>
          <w:spacing w:val="20"/>
          <w:w w:val="66"/>
          <w:sz w:val="36"/>
          <w:szCs w:val="32"/>
          <w:highlight w:val="none"/>
        </w:rPr>
        <w:t>目  录</w:t>
      </w:r>
    </w:p>
    <w:p w14:paraId="0E6821A5">
      <w:pPr>
        <w:tabs>
          <w:tab w:val="left" w:pos="3281"/>
          <w:tab w:val="center" w:pos="4711"/>
        </w:tabs>
        <w:spacing w:line="360" w:lineRule="auto"/>
        <w:jc w:val="center"/>
        <w:rPr>
          <w:rFonts w:eastAsia="仿宋_GB2312"/>
          <w:b/>
          <w:bCs/>
          <w:color w:val="auto"/>
          <w:spacing w:val="20"/>
          <w:w w:val="66"/>
          <w:sz w:val="28"/>
          <w:szCs w:val="28"/>
          <w:highlight w:val="none"/>
        </w:rPr>
      </w:pPr>
    </w:p>
    <w:p w14:paraId="62B7194F">
      <w:pPr>
        <w:pStyle w:val="13"/>
        <w:rPr>
          <w:color w:val="auto"/>
          <w:sz w:val="28"/>
          <w:szCs w:val="28"/>
          <w:highlight w:val="none"/>
        </w:rPr>
      </w:pPr>
      <w:r>
        <w:rPr>
          <w:rFonts w:hint="eastAsia"/>
          <w:color w:val="auto"/>
          <w:sz w:val="28"/>
          <w:szCs w:val="28"/>
          <w:highlight w:val="none"/>
        </w:rPr>
        <w:t>第一部分  磋商邀请函</w:t>
      </w:r>
    </w:p>
    <w:p w14:paraId="3464EF5E">
      <w:pPr>
        <w:rPr>
          <w:color w:val="auto"/>
          <w:highlight w:val="none"/>
        </w:rPr>
      </w:pPr>
    </w:p>
    <w:p w14:paraId="1FD7CD9B">
      <w:pPr>
        <w:pStyle w:val="13"/>
        <w:rPr>
          <w:color w:val="auto"/>
          <w:sz w:val="28"/>
          <w:szCs w:val="28"/>
          <w:highlight w:val="none"/>
        </w:rPr>
      </w:pPr>
      <w:r>
        <w:rPr>
          <w:rFonts w:hint="eastAsia"/>
          <w:color w:val="auto"/>
          <w:sz w:val="28"/>
          <w:szCs w:val="28"/>
          <w:highlight w:val="none"/>
        </w:rPr>
        <w:t>第二部分  磋商项目需求</w:t>
      </w:r>
    </w:p>
    <w:p w14:paraId="608A477E">
      <w:pPr>
        <w:rPr>
          <w:color w:val="auto"/>
          <w:highlight w:val="none"/>
        </w:rPr>
      </w:pPr>
    </w:p>
    <w:p w14:paraId="6BA00F54">
      <w:pPr>
        <w:pStyle w:val="13"/>
        <w:rPr>
          <w:color w:val="auto"/>
          <w:sz w:val="28"/>
          <w:szCs w:val="28"/>
          <w:highlight w:val="none"/>
        </w:rPr>
      </w:pPr>
      <w:r>
        <w:rPr>
          <w:rFonts w:hint="eastAsia"/>
          <w:color w:val="auto"/>
          <w:sz w:val="28"/>
          <w:szCs w:val="28"/>
          <w:highlight w:val="none"/>
        </w:rPr>
        <w:t>第三部分  供应商须知</w:t>
      </w:r>
    </w:p>
    <w:p w14:paraId="58BFF3D9">
      <w:pPr>
        <w:rPr>
          <w:color w:val="auto"/>
          <w:highlight w:val="none"/>
        </w:rPr>
      </w:pPr>
    </w:p>
    <w:p w14:paraId="639CDC15">
      <w:pPr>
        <w:pStyle w:val="13"/>
        <w:rPr>
          <w:color w:val="auto"/>
          <w:sz w:val="28"/>
          <w:szCs w:val="28"/>
          <w:highlight w:val="none"/>
        </w:rPr>
      </w:pPr>
      <w:r>
        <w:rPr>
          <w:rFonts w:hint="eastAsia"/>
          <w:color w:val="auto"/>
          <w:sz w:val="28"/>
          <w:szCs w:val="28"/>
          <w:highlight w:val="none"/>
        </w:rPr>
        <w:t>第四部分  合同草案</w:t>
      </w:r>
    </w:p>
    <w:p w14:paraId="14213F27">
      <w:pPr>
        <w:rPr>
          <w:color w:val="auto"/>
          <w:highlight w:val="none"/>
        </w:rPr>
      </w:pPr>
    </w:p>
    <w:p w14:paraId="44FD90A3">
      <w:pPr>
        <w:pStyle w:val="13"/>
        <w:rPr>
          <w:color w:val="auto"/>
          <w:sz w:val="28"/>
          <w:szCs w:val="28"/>
          <w:highlight w:val="none"/>
        </w:rPr>
      </w:pPr>
      <w:r>
        <w:rPr>
          <w:rFonts w:hint="eastAsia"/>
          <w:color w:val="auto"/>
          <w:sz w:val="28"/>
          <w:szCs w:val="28"/>
          <w:highlight w:val="none"/>
        </w:rPr>
        <w:t>第五部分  响应文件格式</w:t>
      </w:r>
    </w:p>
    <w:p w14:paraId="3EDD0095">
      <w:pPr>
        <w:rPr>
          <w:color w:val="auto"/>
          <w:highlight w:val="none"/>
        </w:rPr>
      </w:pPr>
    </w:p>
    <w:p w14:paraId="286B7D77">
      <w:pPr>
        <w:rPr>
          <w:color w:val="auto"/>
          <w:highlight w:val="none"/>
        </w:rPr>
      </w:pPr>
    </w:p>
    <w:p w14:paraId="5DF888F7">
      <w:pPr>
        <w:rPr>
          <w:color w:val="auto"/>
          <w:highlight w:val="none"/>
        </w:rPr>
      </w:pPr>
    </w:p>
    <w:p w14:paraId="1DD46B83">
      <w:pPr>
        <w:rPr>
          <w:color w:val="auto"/>
          <w:highlight w:val="none"/>
        </w:rPr>
      </w:pPr>
    </w:p>
    <w:p w14:paraId="572ED5B0">
      <w:pPr>
        <w:rPr>
          <w:color w:val="auto"/>
          <w:highlight w:val="none"/>
        </w:rPr>
      </w:pPr>
    </w:p>
    <w:p w14:paraId="3EE5AA4A">
      <w:pPr>
        <w:rPr>
          <w:color w:val="auto"/>
          <w:highlight w:val="none"/>
        </w:rPr>
      </w:pPr>
    </w:p>
    <w:p w14:paraId="1B00BFFB">
      <w:pPr>
        <w:rPr>
          <w:color w:val="auto"/>
          <w:highlight w:val="none"/>
        </w:rPr>
        <w:sectPr>
          <w:pgSz w:w="11906" w:h="16838"/>
          <w:pgMar w:top="1440" w:right="1797" w:bottom="1440" w:left="1797" w:header="851" w:footer="992" w:gutter="0"/>
          <w:cols w:space="720" w:num="1"/>
          <w:titlePg/>
          <w:docGrid w:type="linesAndChars" w:linePitch="286" w:charSpace="-3449"/>
        </w:sectPr>
      </w:pPr>
    </w:p>
    <w:p w14:paraId="1E691BC3">
      <w:pPr>
        <w:pStyle w:val="14"/>
        <w:rPr>
          <w:rFonts w:ascii="Times New Roman" w:hAnsi="Times New Roman"/>
          <w:color w:val="auto"/>
          <w:highlight w:val="none"/>
        </w:rPr>
      </w:pPr>
      <w:bookmarkStart w:id="0" w:name="_Toc411426748"/>
      <w:bookmarkStart w:id="1" w:name="_Toc411426750"/>
      <w:r>
        <w:rPr>
          <w:rFonts w:ascii="Times New Roman" w:hAnsi="Times New Roman"/>
          <w:color w:val="auto"/>
          <w:highlight w:val="none"/>
        </w:rPr>
        <w:t>第一部分  磋商邀请函</w:t>
      </w:r>
      <w:bookmarkEnd w:id="0"/>
    </w:p>
    <w:p w14:paraId="44988B95">
      <w:pPr>
        <w:pStyle w:val="33"/>
        <w:spacing w:line="360" w:lineRule="auto"/>
        <w:ind w:firstLine="480" w:firstLineChars="200"/>
        <w:jc w:val="both"/>
        <w:rPr>
          <w:rFonts w:ascii="Times New Roman" w:hAnsi="Times New Roman" w:eastAsia="宋体" w:cs="Times New Roman"/>
          <w:color w:val="auto"/>
          <w:kern w:val="2"/>
          <w:highlight w:val="none"/>
        </w:rPr>
      </w:pPr>
      <w:bookmarkStart w:id="2" w:name="_Toc411426749"/>
      <w:r>
        <w:rPr>
          <w:rFonts w:hint="eastAsia" w:ascii="Times New Roman" w:hAnsi="Times New Roman" w:eastAsia="宋体" w:cs="Times New Roman"/>
          <w:color w:val="auto"/>
          <w:kern w:val="2"/>
          <w:highlight w:val="none"/>
        </w:rPr>
        <w:t>受天津市视力障碍学校委托，天津市政府采购中心对天津市视力障碍学校录播教室设备采购项目实施采购。现欢迎合格的供应商参加磋商。</w:t>
      </w:r>
    </w:p>
    <w:p w14:paraId="7577F4A1">
      <w:pPr>
        <w:pStyle w:val="33"/>
        <w:spacing w:line="360" w:lineRule="auto"/>
        <w:ind w:firstLine="480" w:firstLineChars="200"/>
        <w:jc w:val="both"/>
        <w:rPr>
          <w:rFonts w:ascii="Times New Roman" w:hAnsi="Times New Roman" w:eastAsia="宋体" w:cs="Times New Roman"/>
          <w:color w:val="auto"/>
          <w:szCs w:val="32"/>
          <w:highlight w:val="none"/>
        </w:rPr>
      </w:pPr>
      <w:r>
        <w:rPr>
          <w:rFonts w:ascii="Times New Roman" w:hAnsi="Times New Roman" w:cs="Times New Roman" w:eastAsiaTheme="minorEastAsia"/>
          <w:color w:val="auto"/>
          <w:szCs w:val="32"/>
          <w:highlight w:val="none"/>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auto"/>
          <w:szCs w:val="32"/>
          <w:highlight w:val="none"/>
        </w:rPr>
        <w:t>响应文件加盖1个</w:t>
      </w:r>
      <w:r>
        <w:rPr>
          <w:rFonts w:hint="eastAsia" w:ascii="Times New Roman" w:hAnsi="Times New Roman" w:cs="Times New Roman" w:eastAsiaTheme="minorEastAsia"/>
          <w:color w:val="auto"/>
          <w:szCs w:val="32"/>
          <w:highlight w:val="none"/>
          <w:lang w:val="en-US" w:eastAsia="zh-CN"/>
        </w:rPr>
        <w:t>有效</w:t>
      </w:r>
      <w:r>
        <w:rPr>
          <w:rFonts w:hint="eastAsia" w:ascii="Times New Roman" w:hAnsi="Times New Roman" w:cs="Times New Roman" w:eastAsiaTheme="minorEastAsia"/>
          <w:color w:val="auto"/>
          <w:szCs w:val="32"/>
          <w:highlight w:val="none"/>
        </w:rPr>
        <w:t>电子签章即视同所有页均已盖章。</w:t>
      </w:r>
    </w:p>
    <w:p w14:paraId="615788F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一、基本概况</w:t>
      </w:r>
    </w:p>
    <w:p w14:paraId="477E890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（一）项目名称：</w:t>
      </w:r>
      <w:r>
        <w:rPr>
          <w:rFonts w:hint="eastAsia" w:ascii="Times New Roman" w:hAnsi="Times New Roman" w:eastAsia="宋体" w:cs="Times New Roman"/>
          <w:color w:val="auto"/>
          <w:kern w:val="2"/>
          <w:highlight w:val="none"/>
        </w:rPr>
        <w:t>天津市视力障碍学校录播教室设备采购项目</w:t>
      </w:r>
      <w:r>
        <w:rPr>
          <w:rFonts w:ascii="Times New Roman" w:hAnsi="Times New Roman" w:eastAsia="宋体" w:cs="Times New Roman"/>
          <w:color w:val="auto"/>
          <w:highlight w:val="none"/>
        </w:rPr>
        <w:t xml:space="preserve"> </w:t>
      </w:r>
    </w:p>
    <w:p w14:paraId="5F9A9FFC">
      <w:pPr>
        <w:pStyle w:val="33"/>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ascii="Times New Roman" w:hAnsi="Times New Roman" w:eastAsia="宋体" w:cs="Times New Roman"/>
          <w:color w:val="auto"/>
          <w:highlight w:val="none"/>
        </w:rPr>
        <w:t>（二）项目编号：TGPC-2026-</w:t>
      </w:r>
      <w:r>
        <w:rPr>
          <w:rFonts w:hint="eastAsia" w:ascii="Times New Roman" w:hAnsi="Times New Roman" w:eastAsia="宋体" w:cs="Times New Roman"/>
          <w:color w:val="auto"/>
          <w:highlight w:val="none"/>
        </w:rPr>
        <w:t>A</w:t>
      </w:r>
      <w:r>
        <w:rPr>
          <w:rFonts w:ascii="Times New Roman" w:hAnsi="Times New Roman" w:eastAsia="宋体" w:cs="Times New Roman"/>
          <w:color w:val="auto"/>
          <w:highlight w:val="none"/>
        </w:rPr>
        <w:t>-0</w:t>
      </w:r>
      <w:r>
        <w:rPr>
          <w:rFonts w:hint="eastAsia" w:ascii="Times New Roman" w:hAnsi="Times New Roman" w:eastAsia="宋体" w:cs="Times New Roman"/>
          <w:color w:val="auto"/>
          <w:highlight w:val="none"/>
          <w:lang w:val="en-US" w:eastAsia="zh-CN"/>
        </w:rPr>
        <w:t>148</w:t>
      </w:r>
    </w:p>
    <w:p w14:paraId="20C830A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（三）采购方式：竞争性磋商</w:t>
      </w:r>
    </w:p>
    <w:p w14:paraId="4B78A38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（四）项目属性：货物</w:t>
      </w:r>
    </w:p>
    <w:p w14:paraId="6B51D60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（五）本项目不接受联合体参与。不接受联合体参与的，若有供应商组成联合体参与，视为无效响应。</w:t>
      </w:r>
    </w:p>
    <w:p w14:paraId="72A8833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（六）本文件售价：免费。</w:t>
      </w:r>
    </w:p>
    <w:p w14:paraId="0AA5E11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二、项目内容</w:t>
      </w:r>
    </w:p>
    <w:tbl>
      <w:tblPr>
        <w:tblStyle w:val="2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644F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9C3AA8F">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包号</w:t>
            </w:r>
          </w:p>
        </w:tc>
        <w:tc>
          <w:tcPr>
            <w:tcW w:w="1385" w:type="dxa"/>
            <w:vAlign w:val="center"/>
          </w:tcPr>
          <w:p w14:paraId="425F6D53">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包名称</w:t>
            </w:r>
          </w:p>
        </w:tc>
        <w:tc>
          <w:tcPr>
            <w:tcW w:w="1815" w:type="dxa"/>
            <w:vAlign w:val="center"/>
          </w:tcPr>
          <w:p w14:paraId="053B2FEE">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包预算</w:t>
            </w:r>
          </w:p>
        </w:tc>
        <w:tc>
          <w:tcPr>
            <w:tcW w:w="1947" w:type="dxa"/>
            <w:vAlign w:val="center"/>
          </w:tcPr>
          <w:p w14:paraId="7CB73B3D">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包最高限价</w:t>
            </w:r>
          </w:p>
        </w:tc>
        <w:tc>
          <w:tcPr>
            <w:tcW w:w="1735" w:type="dxa"/>
            <w:vAlign w:val="center"/>
          </w:tcPr>
          <w:p w14:paraId="22257AB3">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合同履行期限</w:t>
            </w:r>
          </w:p>
        </w:tc>
        <w:tc>
          <w:tcPr>
            <w:tcW w:w="1389" w:type="dxa"/>
            <w:vAlign w:val="center"/>
          </w:tcPr>
          <w:p w14:paraId="6A7823A7">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所属行业</w:t>
            </w:r>
          </w:p>
        </w:tc>
      </w:tr>
      <w:tr w14:paraId="4821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730EB41">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c>
          <w:tcPr>
            <w:tcW w:w="1385" w:type="dxa"/>
            <w:vAlign w:val="center"/>
          </w:tcPr>
          <w:p w14:paraId="54060D0B">
            <w:pPr>
              <w:pStyle w:val="33"/>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录播教室设备采购</w:t>
            </w:r>
          </w:p>
        </w:tc>
        <w:tc>
          <w:tcPr>
            <w:tcW w:w="1815" w:type="dxa"/>
            <w:vAlign w:val="center"/>
          </w:tcPr>
          <w:p w14:paraId="402CAA3D">
            <w:pPr>
              <w:pStyle w:val="33"/>
              <w:snapToGrid w:val="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12</w:t>
            </w: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rPr>
              <w:t>00</w:t>
            </w:r>
            <w:r>
              <w:rPr>
                <w:rFonts w:ascii="Times New Roman" w:hAnsi="Times New Roman" w:eastAsia="宋体" w:cs="Times New Roman"/>
                <w:color w:val="auto"/>
                <w:sz w:val="21"/>
                <w:szCs w:val="21"/>
                <w:highlight w:val="none"/>
              </w:rPr>
              <w:t>元</w:t>
            </w:r>
          </w:p>
        </w:tc>
        <w:tc>
          <w:tcPr>
            <w:tcW w:w="1947" w:type="dxa"/>
            <w:vAlign w:val="center"/>
          </w:tcPr>
          <w:p w14:paraId="46B39743">
            <w:pPr>
              <w:pStyle w:val="33"/>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12</w:t>
            </w: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元</w:t>
            </w:r>
          </w:p>
        </w:tc>
        <w:tc>
          <w:tcPr>
            <w:tcW w:w="1735" w:type="dxa"/>
            <w:vAlign w:val="center"/>
          </w:tcPr>
          <w:p w14:paraId="5D629944">
            <w:pPr>
              <w:pStyle w:val="33"/>
              <w:snapToGrid w:val="0"/>
              <w:jc w:val="center"/>
              <w:rPr>
                <w:rFonts w:hint="default" w:ascii="Times New Roman" w:hAnsi="Times New Roman" w:eastAsia="宋体" w:cs="Times New Roman"/>
                <w:color w:val="auto"/>
                <w:sz w:val="21"/>
                <w:szCs w:val="21"/>
                <w:highlight w:val="none"/>
                <w:lang w:val="en-US"/>
              </w:rPr>
            </w:pPr>
            <w:bookmarkStart w:id="13" w:name="_GoBack"/>
            <w:r>
              <w:rPr>
                <w:rFonts w:hint="eastAsia" w:ascii="Times New Roman" w:hAnsi="Times New Roman" w:eastAsia="宋体" w:cs="Times New Roman"/>
                <w:color w:val="auto"/>
                <w:sz w:val="21"/>
                <w:szCs w:val="21"/>
                <w:highlight w:val="none"/>
                <w:lang w:val="en-US" w:eastAsia="zh-CN"/>
              </w:rPr>
              <w:t>签订合同之日起10日内，货到之日起15日内安</w:t>
            </w:r>
            <w:bookmarkEnd w:id="13"/>
            <w:r>
              <w:rPr>
                <w:rFonts w:hint="eastAsia" w:ascii="Times New Roman" w:hAnsi="Times New Roman" w:eastAsia="宋体" w:cs="Times New Roman"/>
                <w:color w:val="auto"/>
                <w:sz w:val="21"/>
                <w:szCs w:val="21"/>
                <w:highlight w:val="none"/>
                <w:lang w:val="en-US" w:eastAsia="zh-CN"/>
              </w:rPr>
              <w:t>装调试完成</w:t>
            </w:r>
          </w:p>
        </w:tc>
        <w:tc>
          <w:tcPr>
            <w:tcW w:w="1389" w:type="dxa"/>
            <w:vAlign w:val="center"/>
          </w:tcPr>
          <w:p w14:paraId="49B44D69">
            <w:pPr>
              <w:pStyle w:val="33"/>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工业</w:t>
            </w:r>
          </w:p>
        </w:tc>
      </w:tr>
    </w:tbl>
    <w:p w14:paraId="35D3122C">
      <w:pPr>
        <w:tabs>
          <w:tab w:val="left" w:pos="210"/>
        </w:tabs>
        <w:autoSpaceDE w:val="0"/>
        <w:autoSpaceDN w:val="0"/>
        <w:adjustRightInd w:val="0"/>
        <w:spacing w:line="360" w:lineRule="auto"/>
        <w:ind w:firstLine="480" w:firstLineChars="200"/>
        <w:outlineLvl w:val="0"/>
        <w:rPr>
          <w:strike/>
          <w:color w:val="auto"/>
          <w:sz w:val="24"/>
          <w:szCs w:val="24"/>
          <w:highlight w:val="none"/>
        </w:rPr>
      </w:pPr>
      <w:r>
        <w:rPr>
          <w:color w:val="auto"/>
          <w:sz w:val="24"/>
          <w:szCs w:val="24"/>
          <w:highlight w:val="none"/>
          <w:lang w:val="zh-CN"/>
        </w:rPr>
        <w:t>本项目不接受进口产品</w:t>
      </w:r>
      <w:r>
        <w:rPr>
          <w:rFonts w:hint="eastAsia"/>
          <w:color w:val="auto"/>
          <w:sz w:val="24"/>
          <w:szCs w:val="24"/>
          <w:highlight w:val="none"/>
          <w:lang w:val="zh-CN"/>
        </w:rPr>
        <w:t>参与</w:t>
      </w:r>
      <w:r>
        <w:rPr>
          <w:color w:val="auto"/>
          <w:sz w:val="24"/>
          <w:szCs w:val="24"/>
          <w:highlight w:val="none"/>
          <w:lang w:val="zh-CN"/>
        </w:rPr>
        <w:t>磋商。</w:t>
      </w:r>
    </w:p>
    <w:p w14:paraId="5E4D5EB4">
      <w:pPr>
        <w:pStyle w:val="33"/>
        <w:spacing w:line="360" w:lineRule="auto"/>
        <w:ind w:firstLine="480" w:firstLineChars="200"/>
        <w:rPr>
          <w:rFonts w:ascii="Times New Roman" w:hAnsi="Times New Roman" w:eastAsia="宋体" w:cs="Times New Roman"/>
          <w:color w:val="auto"/>
          <w:sz w:val="32"/>
          <w:highlight w:val="none"/>
        </w:rPr>
      </w:pPr>
      <w:r>
        <w:rPr>
          <w:rFonts w:ascii="Times New Roman" w:hAnsi="Times New Roman" w:cs="Times New Roman"/>
          <w:color w:val="auto"/>
          <w:szCs w:val="21"/>
          <w:highlight w:val="none"/>
          <w:lang w:val="zh-CN"/>
        </w:rPr>
        <w:t>注：每项产品的投标报价不得超出该项产品的预算，否则投标无效。</w:t>
      </w:r>
    </w:p>
    <w:p w14:paraId="216C9A98">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三、供应商资格要求（实质性要求）</w:t>
      </w:r>
    </w:p>
    <w:p w14:paraId="447FB4AA">
      <w:pPr>
        <w:pStyle w:val="33"/>
        <w:spacing w:line="360" w:lineRule="auto"/>
        <w:ind w:firstLine="480" w:firstLineChars="200"/>
        <w:rPr>
          <w:rFonts w:ascii="Times New Roman" w:hAnsi="Times New Roman" w:eastAsia="宋体" w:cs="Times New Roman"/>
          <w:color w:val="auto"/>
          <w:highlight w:val="none"/>
        </w:rPr>
      </w:pPr>
      <w:bookmarkStart w:id="3" w:name="OLE_LINK3"/>
      <w:bookmarkStart w:id="4" w:name="OLE_LINK1"/>
      <w:bookmarkStart w:id="5" w:name="OLE_LINK4"/>
      <w:bookmarkStart w:id="6" w:name="OLE_LINK2"/>
      <w:r>
        <w:rPr>
          <w:rFonts w:hint="eastAsia" w:ascii="Times New Roman" w:hAnsi="Times New Roman" w:eastAsia="宋体" w:cs="Times New Roman"/>
          <w:color w:val="auto"/>
          <w:highlight w:val="none"/>
        </w:rPr>
        <w:t>供应商应具备《中华人民共和国政府采购法》第二十二条第一款和</w:t>
      </w:r>
      <w:r>
        <w:rPr>
          <w:rFonts w:hint="eastAsia" w:ascii="Times New Roman" w:hAnsi="Times New Roman" w:eastAsia="宋体" w:cs="Times New Roman"/>
          <w:color w:val="auto"/>
          <w:highlight w:val="none"/>
          <w:lang w:eastAsia="zh-CN"/>
        </w:rPr>
        <w:t>《中华人民共和国政府采购法实施条例》</w:t>
      </w:r>
      <w:r>
        <w:rPr>
          <w:rFonts w:hint="eastAsia" w:ascii="Times New Roman" w:hAnsi="Times New Roman" w:eastAsia="宋体" w:cs="Times New Roman"/>
          <w:color w:val="auto"/>
          <w:highlight w:val="none"/>
        </w:rPr>
        <w:t>第十八条规定的条件，</w:t>
      </w:r>
      <w:r>
        <w:rPr>
          <w:rFonts w:ascii="Times New Roman" w:hAnsi="Times New Roman" w:eastAsia="宋体" w:cs="Times New Roman"/>
          <w:color w:val="auto"/>
          <w:highlight w:val="none"/>
        </w:rPr>
        <w:t>提供以下材料：</w:t>
      </w:r>
    </w:p>
    <w:p w14:paraId="1019AA12">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或自然人的身份证明</w:t>
      </w:r>
      <w:r>
        <w:rPr>
          <w:rFonts w:hint="eastAsia" w:ascii="Times New Roman" w:hAnsi="Times New Roman" w:eastAsia="宋体" w:cs="Times New Roman"/>
          <w:color w:val="auto"/>
          <w:highlight w:val="none"/>
          <w:lang w:eastAsia="zh-CN"/>
        </w:rPr>
        <w:t>电子件</w:t>
      </w:r>
      <w:r>
        <w:rPr>
          <w:rFonts w:hint="eastAsia" w:ascii="Times New Roman" w:hAnsi="Times New Roman" w:eastAsia="宋体" w:cs="Times New Roman"/>
          <w:color w:val="auto"/>
          <w:highlight w:val="none"/>
        </w:rPr>
        <w:t>。</w:t>
      </w:r>
    </w:p>
    <w:p w14:paraId="1CFE71B3">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提供《供应商资格声明函》（格式见附件2）。</w:t>
      </w:r>
    </w:p>
    <w:p w14:paraId="5BDE0A61">
      <w:pPr>
        <w:pStyle w:val="33"/>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、项目需要落实的政府采购政策</w:t>
      </w:r>
    </w:p>
    <w:p w14:paraId="5B170C48">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w:t>
      </w:r>
      <w:r>
        <w:rPr>
          <w:rFonts w:ascii="Times New Roman" w:hAnsi="Times New Roman" w:eastAsia="宋体" w:cs="Times New Roman"/>
          <w:color w:val="auto"/>
          <w:highlight w:val="none"/>
        </w:rPr>
        <w:t>全部货物均由</w:t>
      </w:r>
      <w:r>
        <w:rPr>
          <w:rFonts w:hint="eastAsia" w:ascii="Times New Roman" w:hAnsi="Times New Roman" w:eastAsia="宋体" w:cs="Times New Roman"/>
          <w:color w:val="auto"/>
          <w:highlight w:val="none"/>
        </w:rPr>
        <w:t>小微</w:t>
      </w:r>
      <w:r>
        <w:rPr>
          <w:rFonts w:ascii="Times New Roman" w:hAnsi="Times New Roman" w:eastAsia="宋体" w:cs="Times New Roman"/>
          <w:color w:val="auto"/>
          <w:highlight w:val="none"/>
        </w:rPr>
        <w:t>企业制造的，对</w:t>
      </w:r>
      <w:r>
        <w:rPr>
          <w:rFonts w:hint="eastAsia" w:ascii="Times New Roman" w:hAnsi="Times New Roman" w:eastAsia="宋体" w:cs="Times New Roman"/>
          <w:color w:val="auto"/>
          <w:highlight w:val="none"/>
        </w:rPr>
        <w:t>符合规定的</w:t>
      </w:r>
      <w:r>
        <w:rPr>
          <w:rFonts w:ascii="Times New Roman" w:hAnsi="Times New Roman" w:eastAsia="宋体" w:cs="Times New Roman"/>
          <w:color w:val="auto"/>
          <w:highlight w:val="none"/>
        </w:rPr>
        <w:t>小微企业制造的产品报价给予</w:t>
      </w:r>
      <w:r>
        <w:rPr>
          <w:rFonts w:hint="eastAsia" w:ascii="Times New Roman" w:hAnsi="Times New Roman" w:eastAsia="宋体" w:cs="Times New Roman"/>
          <w:color w:val="auto"/>
          <w:highlight w:val="none"/>
        </w:rPr>
        <w:t>20</w:t>
      </w:r>
      <w:r>
        <w:rPr>
          <w:rFonts w:ascii="Times New Roman" w:hAnsi="Times New Roman" w:eastAsia="宋体" w:cs="Times New Roman"/>
          <w:color w:val="auto"/>
          <w:highlight w:val="none"/>
        </w:rPr>
        <w:t>%的扣除。货物既有</w:t>
      </w:r>
      <w:r>
        <w:rPr>
          <w:rFonts w:hint="eastAsia" w:ascii="Times New Roman" w:hAnsi="Times New Roman" w:eastAsia="宋体" w:cs="Times New Roman"/>
          <w:color w:val="auto"/>
          <w:highlight w:val="none"/>
        </w:rPr>
        <w:t>小微</w:t>
      </w:r>
      <w:r>
        <w:rPr>
          <w:rFonts w:ascii="Times New Roman" w:hAnsi="Times New Roman" w:eastAsia="宋体" w:cs="Times New Roman"/>
          <w:color w:val="auto"/>
          <w:highlight w:val="none"/>
        </w:rPr>
        <w:t>企业制造的货物，也有大中企业制造的货物，不享受此扶持政策。</w:t>
      </w:r>
    </w:p>
    <w:p w14:paraId="43392181">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二</w:t>
      </w:r>
      <w:r>
        <w:rPr>
          <w:rFonts w:ascii="Times New Roman" w:hAnsi="Times New Roman" w:eastAsia="宋体" w:cs="Times New Roman"/>
          <w:color w:val="auto"/>
          <w:highlight w:val="none"/>
        </w:rPr>
        <w:t>）根据财政部发布的《关于政府采购支持监狱企业发展有关问题的通知》规定，监狱企业视同小微企业。</w:t>
      </w:r>
    </w:p>
    <w:p w14:paraId="4D504B97">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三</w:t>
      </w:r>
      <w:r>
        <w:rPr>
          <w:rFonts w:hint="eastAsia" w:ascii="Times New Roman" w:hAnsi="Times New Roman" w:eastAsia="宋体" w:cs="Times New Roman"/>
          <w:color w:val="auto"/>
          <w:highlight w:val="none"/>
        </w:rPr>
        <w:t>）</w:t>
      </w:r>
      <w:r>
        <w:rPr>
          <w:rFonts w:hint="eastAsia" w:ascii="Times New Roman" w:hAnsi="Times New Roman" w:eastAsia="宋体"/>
          <w:color w:val="auto"/>
          <w:highlight w:val="none"/>
        </w:rPr>
        <w:t>根据财政部、民政部、中国残疾人联合会发布的《关于促进残疾人就业政府采购政策的通知》规定，残疾人福利性单位视同小微企业。</w:t>
      </w:r>
    </w:p>
    <w:p w14:paraId="6BAC8D3C">
      <w:pPr>
        <w:pStyle w:val="33"/>
        <w:spacing w:line="360" w:lineRule="auto"/>
        <w:ind w:firstLine="480" w:firstLineChars="200"/>
        <w:jc w:val="both"/>
        <w:rPr>
          <w:rFonts w:ascii="Times New Roman" w:hAnsi="Times New Roman" w:eastAsia="宋体"/>
          <w:color w:val="auto"/>
          <w:highlight w:val="none"/>
        </w:rPr>
      </w:pPr>
      <w:r>
        <w:rPr>
          <w:rFonts w:hint="eastAsia" w:ascii="Times New Roman" w:hAnsi="Times New Roman" w:eastAsia="宋体"/>
          <w:color w:val="auto"/>
          <w:highlight w:val="none"/>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1F4F63E7">
      <w:pPr>
        <w:pStyle w:val="33"/>
        <w:spacing w:line="360" w:lineRule="auto"/>
        <w:ind w:firstLine="480" w:firstLineChars="200"/>
        <w:jc w:val="both"/>
        <w:rPr>
          <w:rFonts w:ascii="Times New Roman" w:hAnsi="Times New Roman" w:eastAsia="宋体"/>
          <w:color w:val="auto"/>
          <w:highlight w:val="none"/>
        </w:rPr>
      </w:pPr>
      <w:r>
        <w:rPr>
          <w:rFonts w:hint="eastAsia" w:ascii="Times New Roman" w:hAnsi="Times New Roman" w:eastAsia="宋体"/>
          <w:color w:val="auto"/>
          <w:highlight w:val="none"/>
        </w:rPr>
        <w:t>（</w:t>
      </w:r>
      <w:r>
        <w:rPr>
          <w:rFonts w:hint="eastAsia" w:ascii="Times New Roman" w:hAnsi="Times New Roman" w:eastAsia="宋体"/>
          <w:color w:val="auto"/>
          <w:highlight w:val="none"/>
          <w:lang w:val="en-US" w:eastAsia="zh-CN"/>
        </w:rPr>
        <w:t>四</w:t>
      </w:r>
      <w:r>
        <w:rPr>
          <w:rFonts w:hint="eastAsia" w:ascii="Times New Roman" w:hAnsi="Times New Roman" w:eastAsia="宋体"/>
          <w:color w:val="auto"/>
          <w:highlight w:val="no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652EE639">
      <w:pPr>
        <w:pStyle w:val="33"/>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五</w:t>
      </w:r>
      <w:r>
        <w:rPr>
          <w:rFonts w:hint="eastAsia" w:ascii="Times New Roman" w:hAnsi="Times New Roman" w:eastAsia="宋体" w:cs="Times New Roman"/>
          <w:color w:val="auto"/>
          <w:highlight w:val="none"/>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7ACFF3F4">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olor w:val="auto"/>
          <w:highlight w:val="none"/>
        </w:rPr>
        <w:t>（</w:t>
      </w:r>
      <w:r>
        <w:rPr>
          <w:rFonts w:hint="eastAsia" w:ascii="Times New Roman" w:hAnsi="Times New Roman" w:eastAsia="宋体"/>
          <w:color w:val="auto"/>
          <w:highlight w:val="none"/>
          <w:lang w:val="en-US" w:eastAsia="zh-CN"/>
        </w:rPr>
        <w:t>六</w:t>
      </w:r>
      <w:r>
        <w:rPr>
          <w:rFonts w:hint="eastAsia" w:ascii="Times New Roman" w:hAnsi="Times New Roman" w:eastAsia="宋体"/>
          <w:color w:val="auto"/>
          <w:highlight w:val="none"/>
        </w:rPr>
        <w:t>）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w:t>
      </w:r>
      <w:r>
        <w:rPr>
          <w:rFonts w:hint="eastAsia" w:ascii="Times New Roman" w:hAnsi="Times New Roman" w:eastAsia="宋体" w:cs="Times New Roman"/>
          <w:color w:val="auto"/>
          <w:highlight w:val="none"/>
        </w:rPr>
        <w:t>求，对</w:t>
      </w:r>
      <w:r>
        <w:rPr>
          <w:rFonts w:ascii="Times New Roman" w:hAnsi="Times New Roman" w:eastAsia="宋体" w:cs="Times New Roman"/>
          <w:color w:val="auto"/>
          <w:highlight w:val="none"/>
        </w:rPr>
        <w:t>政府采购节能、环境标志品目清单</w:t>
      </w:r>
      <w:r>
        <w:rPr>
          <w:rFonts w:hint="eastAsia" w:ascii="Times New Roman" w:hAnsi="Times New Roman" w:eastAsia="宋体" w:cs="Times New Roman"/>
          <w:color w:val="auto"/>
          <w:highlight w:val="none"/>
        </w:rPr>
        <w:t>内的产品实施优先采购和强制采购的评标方法。</w:t>
      </w:r>
    </w:p>
    <w:p w14:paraId="09AC9EF7">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七</w:t>
      </w:r>
      <w:r>
        <w:rPr>
          <w:rFonts w:hint="eastAsia" w:ascii="Times New Roman" w:hAnsi="Times New Roman" w:eastAsia="宋体" w:cs="Times New Roman"/>
          <w:color w:val="auto"/>
          <w:highlight w:val="none"/>
        </w:rPr>
        <w:t>）根据《关于推动解决政府采购异常低价问题的通知》（财库〔2026〕2号）的要求，当供应商报价出现以下情形之一时，磋商小组应当启动对该供应商的异常低价审查程序：</w:t>
      </w:r>
    </w:p>
    <w:p w14:paraId="5E80FBCA">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供应商报价&lt;全部通过符合性审查供应商报价平均值×50%；</w:t>
      </w:r>
    </w:p>
    <w:p w14:paraId="1C2F24A9">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供应商报价&lt;通过符合性审查的次低供应商报价×50%；</w:t>
      </w:r>
    </w:p>
    <w:p w14:paraId="15BD4BD7">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供应商报价&lt;最高限价×45%；</w:t>
      </w:r>
    </w:p>
    <w:p w14:paraId="1CCC78ED">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磋商小组基于专业判断，认为供应商报价过低，有可能影响产品质量或者不能诚信履约的其他情形。</w:t>
      </w:r>
    </w:p>
    <w:bookmarkEnd w:id="3"/>
    <w:bookmarkEnd w:id="4"/>
    <w:bookmarkEnd w:id="5"/>
    <w:bookmarkEnd w:id="6"/>
    <w:p w14:paraId="6E159858">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五、参与本项目的步骤、时间与方式</w:t>
      </w:r>
    </w:p>
    <w:p w14:paraId="33C5E372">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（一）参与本项目的时间要求</w:t>
      </w:r>
    </w:p>
    <w:tbl>
      <w:tblPr>
        <w:tblStyle w:val="20"/>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14FF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BBB39B2">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序号</w:t>
            </w:r>
          </w:p>
        </w:tc>
        <w:tc>
          <w:tcPr>
            <w:tcW w:w="1941" w:type="dxa"/>
            <w:vAlign w:val="center"/>
          </w:tcPr>
          <w:p w14:paraId="2E9CB0B2">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步骤名称</w:t>
            </w:r>
          </w:p>
        </w:tc>
        <w:tc>
          <w:tcPr>
            <w:tcW w:w="1891" w:type="dxa"/>
            <w:vAlign w:val="center"/>
          </w:tcPr>
          <w:p w14:paraId="5329151C">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开始时间</w:t>
            </w:r>
          </w:p>
        </w:tc>
        <w:tc>
          <w:tcPr>
            <w:tcW w:w="1891" w:type="dxa"/>
            <w:vAlign w:val="center"/>
          </w:tcPr>
          <w:p w14:paraId="3EB7E668">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截止时间</w:t>
            </w:r>
          </w:p>
        </w:tc>
        <w:tc>
          <w:tcPr>
            <w:tcW w:w="2632" w:type="dxa"/>
            <w:vAlign w:val="center"/>
          </w:tcPr>
          <w:p w14:paraId="42120E4E">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备注</w:t>
            </w:r>
          </w:p>
        </w:tc>
      </w:tr>
      <w:tr w14:paraId="73BF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82B1C1B">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c>
          <w:tcPr>
            <w:tcW w:w="1941" w:type="dxa"/>
            <w:vAlign w:val="center"/>
          </w:tcPr>
          <w:p w14:paraId="385B768E">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获取竞争性磋商文件</w:t>
            </w:r>
          </w:p>
        </w:tc>
        <w:tc>
          <w:tcPr>
            <w:tcW w:w="1891" w:type="dxa"/>
            <w:vAlign w:val="center"/>
          </w:tcPr>
          <w:p w14:paraId="752B81AB">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日</w:t>
            </w:r>
          </w:p>
        </w:tc>
        <w:tc>
          <w:tcPr>
            <w:tcW w:w="1891" w:type="dxa"/>
            <w:vAlign w:val="center"/>
          </w:tcPr>
          <w:p w14:paraId="1B8349CB">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17</w:t>
            </w:r>
            <w:r>
              <w:rPr>
                <w:rFonts w:ascii="Times New Roman" w:hAnsi="Times New Roman" w:eastAsia="宋体" w:cs="Times New Roman"/>
                <w:color w:val="auto"/>
                <w:sz w:val="21"/>
                <w:szCs w:val="21"/>
                <w:highlight w:val="none"/>
              </w:rPr>
              <w:t>日</w:t>
            </w:r>
          </w:p>
        </w:tc>
        <w:tc>
          <w:tcPr>
            <w:tcW w:w="2632" w:type="dxa"/>
            <w:vAlign w:val="center"/>
          </w:tcPr>
          <w:p w14:paraId="64E0F6C4">
            <w:pPr>
              <w:pStyle w:val="33"/>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每日9:00至17:00（北京时间，法定节假日除外）。</w:t>
            </w:r>
          </w:p>
          <w:p w14:paraId="3B31237F">
            <w:pPr>
              <w:pStyle w:val="33"/>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未按时获取竞争性磋商文件的，不能参与本项目</w:t>
            </w:r>
          </w:p>
        </w:tc>
      </w:tr>
      <w:tr w14:paraId="403B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3DFC50A1">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p>
        </w:tc>
        <w:tc>
          <w:tcPr>
            <w:tcW w:w="1941" w:type="dxa"/>
            <w:vAlign w:val="center"/>
          </w:tcPr>
          <w:p w14:paraId="5A69B47B">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网上应答（上传电子响应文件）</w:t>
            </w:r>
          </w:p>
        </w:tc>
        <w:tc>
          <w:tcPr>
            <w:tcW w:w="1891" w:type="dxa"/>
            <w:vAlign w:val="center"/>
          </w:tcPr>
          <w:p w14:paraId="094C75F6">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日9:00</w:t>
            </w:r>
          </w:p>
        </w:tc>
        <w:tc>
          <w:tcPr>
            <w:tcW w:w="1891" w:type="dxa"/>
            <w:vAlign w:val="center"/>
          </w:tcPr>
          <w:p w14:paraId="4AA135BC">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22</w:t>
            </w:r>
            <w:r>
              <w:rPr>
                <w:rFonts w:ascii="Times New Roman" w:hAnsi="Times New Roman" w:eastAsia="宋体" w:cs="Times New Roman"/>
                <w:color w:val="auto"/>
                <w:sz w:val="21"/>
                <w:szCs w:val="21"/>
                <w:highlight w:val="none"/>
              </w:rPr>
              <w:t>日8:30</w:t>
            </w:r>
          </w:p>
        </w:tc>
        <w:tc>
          <w:tcPr>
            <w:tcW w:w="2632" w:type="dxa"/>
            <w:vAlign w:val="center"/>
          </w:tcPr>
          <w:p w14:paraId="06B5443D">
            <w:pPr>
              <w:pStyle w:val="33"/>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未按时完成网上应答或未按时上传电子响应文件的，视为无效响应。</w:t>
            </w:r>
          </w:p>
        </w:tc>
      </w:tr>
      <w:tr w14:paraId="1CDD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05339C7">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p>
        </w:tc>
        <w:tc>
          <w:tcPr>
            <w:tcW w:w="1941" w:type="dxa"/>
            <w:vAlign w:val="center"/>
          </w:tcPr>
          <w:p w14:paraId="10A40D6E">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第一阶段解密</w:t>
            </w:r>
          </w:p>
        </w:tc>
        <w:tc>
          <w:tcPr>
            <w:tcW w:w="1891" w:type="dxa"/>
            <w:vAlign w:val="center"/>
          </w:tcPr>
          <w:p w14:paraId="0137DAAB">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22</w:t>
            </w:r>
            <w:r>
              <w:rPr>
                <w:rFonts w:ascii="Times New Roman" w:hAnsi="Times New Roman" w:eastAsia="宋体" w:cs="Times New Roman"/>
                <w:color w:val="auto"/>
                <w:sz w:val="21"/>
                <w:szCs w:val="21"/>
                <w:highlight w:val="none"/>
              </w:rPr>
              <w:t>日8:30</w:t>
            </w:r>
          </w:p>
        </w:tc>
        <w:tc>
          <w:tcPr>
            <w:tcW w:w="1891" w:type="dxa"/>
            <w:vAlign w:val="center"/>
          </w:tcPr>
          <w:p w14:paraId="01904CB6">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22</w:t>
            </w:r>
            <w:r>
              <w:rPr>
                <w:rFonts w:ascii="Times New Roman" w:hAnsi="Times New Roman" w:eastAsia="宋体" w:cs="Times New Roman"/>
                <w:color w:val="auto"/>
                <w:sz w:val="21"/>
                <w:szCs w:val="21"/>
                <w:highlight w:val="none"/>
              </w:rPr>
              <w:t>日9:30</w:t>
            </w:r>
          </w:p>
        </w:tc>
        <w:tc>
          <w:tcPr>
            <w:tcW w:w="2632" w:type="dxa"/>
            <w:vAlign w:val="center"/>
          </w:tcPr>
          <w:p w14:paraId="170A9DDD">
            <w:pPr>
              <w:pStyle w:val="33"/>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未按时完成第一阶段解密的，视为无效响应。</w:t>
            </w:r>
          </w:p>
        </w:tc>
      </w:tr>
      <w:tr w14:paraId="00F7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BDA307A">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p>
        </w:tc>
        <w:tc>
          <w:tcPr>
            <w:tcW w:w="1941" w:type="dxa"/>
            <w:vAlign w:val="center"/>
          </w:tcPr>
          <w:p w14:paraId="4570779D">
            <w:pPr>
              <w:pStyle w:val="33"/>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第二阶段解密</w:t>
            </w:r>
          </w:p>
        </w:tc>
        <w:tc>
          <w:tcPr>
            <w:tcW w:w="6414" w:type="dxa"/>
            <w:gridSpan w:val="3"/>
            <w:vAlign w:val="center"/>
          </w:tcPr>
          <w:p w14:paraId="0A8F9297">
            <w:pPr>
              <w:pStyle w:val="33"/>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通过第一阶段磋商的供应商在磋商小组要求的时间内（一般是磋商当日电话通知）完成第二阶段解密，否则视为放弃磋商。</w:t>
            </w:r>
          </w:p>
        </w:tc>
      </w:tr>
    </w:tbl>
    <w:p w14:paraId="58536122">
      <w:pPr>
        <w:pStyle w:val="33"/>
        <w:adjustRightInd/>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（二）参与本项目的方式要求</w:t>
      </w:r>
    </w:p>
    <w:p w14:paraId="1861663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 供应商注册、CA数字证书（USBKey）领取、电子签章办理办法：</w:t>
      </w:r>
    </w:p>
    <w:p w14:paraId="18B1DC3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天津市政府采购中心网注册：登录天津市政府采购中心网（http://tjgpc.zwfwb.tj.gov.cn）首页点击“用户注册维护”，填写相关内容。天津市政府采购中心注册窗口联系电话：022-24538167。</w:t>
      </w:r>
    </w:p>
    <w:p w14:paraId="3AC3F4A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CA数字证书（USBKey）领取及电子签章办理：参见天津市政府采购中心网（http://tjgpc.zwfwb.tj.gov.cn）--服务指南--供应商注册、领取CA数字证书（USBKey）及电子签章制章的流程。</w:t>
      </w:r>
    </w:p>
    <w:p w14:paraId="1841480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CA数字证书办理联系电话：400-0566-110或022-24538059。</w:t>
      </w:r>
    </w:p>
    <w:p w14:paraId="63D62F7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电子签章办理联系电话：022-24538059。</w:t>
      </w:r>
    </w:p>
    <w:p w14:paraId="35E981B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 获取竞争性磋商文件的方式</w:t>
      </w:r>
    </w:p>
    <w:p w14:paraId="2478AB9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rPr>
          <w:color w:val="auto"/>
          <w:highlight w:val="none"/>
        </w:rPr>
        <w:fldChar w:fldCharType="begin"/>
      </w:r>
      <w:r>
        <w:rPr>
          <w:color w:val="auto"/>
          <w:highlight w:val="none"/>
        </w:rPr>
        <w:instrText xml:space="preserve"> HYPERLINK "http://www.tjgpc.gov.cn" </w:instrText>
      </w:r>
      <w:r>
        <w:rPr>
          <w:color w:val="auto"/>
          <w:highlight w:val="none"/>
        </w:rPr>
        <w:fldChar w:fldCharType="separate"/>
      </w:r>
      <w:r>
        <w:rPr>
          <w:rStyle w:val="25"/>
          <w:rFonts w:ascii="Times New Roman" w:hAnsi="Times New Roman" w:eastAsia="宋体" w:cs="Times New Roman"/>
          <w:color w:val="auto"/>
          <w:highlight w:val="none"/>
        </w:rPr>
        <w:t>http://tjgpc.zwfwb.tj.gov.cn</w:t>
      </w:r>
      <w:r>
        <w:rPr>
          <w:rStyle w:val="25"/>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t>）-”网上招投标”-“供应商登录”-“市级集采机构入口”下载竞争性磋商文件。</w:t>
      </w:r>
    </w:p>
    <w:p w14:paraId="2C42C08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 网上应答（上传电子响应文件）方式</w:t>
      </w:r>
    </w:p>
    <w:p w14:paraId="584756A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3503FD55">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网上应答帮助链接：http://tjgpc.zwfwb.tj.gov.cn/webInfo/getWebInfoListForwebInfoClass.do?fkWebInfoclassId=W008</w:t>
      </w:r>
    </w:p>
    <w:p w14:paraId="062A2F55">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 解密方式</w:t>
      </w:r>
    </w:p>
    <w:p w14:paraId="699155B2">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020911B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5. 磋商地点</w:t>
      </w:r>
    </w:p>
    <w:p w14:paraId="2644CE19">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第一阶段解密后，磋商代表人须于天津市河东区红星路79号二楼天津市政府采购中心评审现场或天津市政府采购中心网（网址：http://tjgpc.zwfwb.tj.gov.cn）等候磋商。</w:t>
      </w:r>
    </w:p>
    <w:p w14:paraId="4358FAA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供应商应按以上步骤顺序、时间及方式要求参与本项目，否则视为不参与本项目。</w:t>
      </w:r>
    </w:p>
    <w:p w14:paraId="2B4E251D">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六、现场考察、标前答疑会</w:t>
      </w:r>
    </w:p>
    <w:p w14:paraId="640976B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 本项目不组织现场考察。</w:t>
      </w:r>
    </w:p>
    <w:p w14:paraId="7473CB2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 本项目不组织标前答疑会。</w:t>
      </w:r>
    </w:p>
    <w:p w14:paraId="14D3411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七、采购代理机构信息</w:t>
      </w:r>
    </w:p>
    <w:p w14:paraId="0C41DD6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（一）采购代理机构名称：天津市政府采购中心</w:t>
      </w:r>
    </w:p>
    <w:p w14:paraId="5694E88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（二）采购代理机构地址：天津市河东区红星路79号二楼（邮编：300161）</w:t>
      </w:r>
    </w:p>
    <w:p w14:paraId="24EA7650">
      <w:pPr>
        <w:pStyle w:val="33"/>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ascii="Times New Roman" w:hAnsi="Times New Roman" w:eastAsia="宋体" w:cs="Times New Roman"/>
          <w:color w:val="auto"/>
          <w:highlight w:val="none"/>
        </w:rPr>
        <w:t>（三）联系人：</w:t>
      </w:r>
      <w:r>
        <w:rPr>
          <w:rFonts w:hint="eastAsia" w:ascii="Times New Roman" w:hAnsi="Times New Roman" w:eastAsia="宋体" w:cs="Times New Roman"/>
          <w:color w:val="auto"/>
          <w:highlight w:val="none"/>
          <w:lang w:val="en-US" w:eastAsia="zh-CN"/>
        </w:rPr>
        <w:t>程雪、梁晨</w:t>
      </w:r>
    </w:p>
    <w:p w14:paraId="49BE4BE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（四）网址：http://tjgpc.zwfwb.tj.gov.cn</w:t>
      </w:r>
    </w:p>
    <w:p w14:paraId="7C9CDDB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（五）对外办公时间：法定工作日9:00～12:00，14:00～17:00</w:t>
      </w:r>
    </w:p>
    <w:p w14:paraId="2BF61B72">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（六）咨询服务电话：</w:t>
      </w:r>
    </w:p>
    <w:p w14:paraId="4ED0FE0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 供应商注册咨询：022-24538167</w:t>
      </w:r>
    </w:p>
    <w:p w14:paraId="3130220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 CA证书和电子签章办理咨询：022-24538059</w:t>
      </w:r>
    </w:p>
    <w:p w14:paraId="7E0B4032">
      <w:pPr>
        <w:pStyle w:val="33"/>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ascii="Times New Roman" w:hAnsi="Times New Roman" w:eastAsia="宋体" w:cs="Times New Roman"/>
          <w:color w:val="auto"/>
          <w:highlight w:val="none"/>
        </w:rPr>
        <w:t>3. 采购文件咨询：022-2453</w:t>
      </w:r>
      <w:r>
        <w:rPr>
          <w:rFonts w:hint="eastAsia" w:ascii="Times New Roman" w:hAnsi="Times New Roman" w:eastAsia="宋体" w:cs="Times New Roman"/>
          <w:color w:val="auto"/>
          <w:highlight w:val="none"/>
          <w:lang w:val="en-US" w:eastAsia="zh-CN"/>
        </w:rPr>
        <w:t>8319</w:t>
      </w:r>
    </w:p>
    <w:p w14:paraId="36E9EBC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4. 网上应答及解密操作咨询：022-24538309</w:t>
      </w:r>
    </w:p>
    <w:p w14:paraId="5A577539">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八、采购人信息</w:t>
      </w:r>
    </w:p>
    <w:p w14:paraId="6D7224BC">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（一）采购人名称：天津市视力障碍学校 </w:t>
      </w:r>
    </w:p>
    <w:p w14:paraId="1D0FA27A">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（二）采购人地址：天津市河西区解放南路444号 </w:t>
      </w:r>
    </w:p>
    <w:p w14:paraId="5261617A">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（三）采购人联系人：宁书楼 </w:t>
      </w:r>
    </w:p>
    <w:p w14:paraId="1B761B02">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（四）采购人联系电话：</w:t>
      </w:r>
      <w:r>
        <w:rPr>
          <w:rFonts w:hint="eastAsia" w:ascii="Times New Roman" w:hAnsi="Times New Roman" w:eastAsia="宋体" w:cs="Times New Roman"/>
          <w:color w:val="auto"/>
          <w:highlight w:val="none"/>
          <w:lang w:val="en-US" w:eastAsia="zh-CN"/>
        </w:rPr>
        <w:t>022-</w:t>
      </w:r>
      <w:r>
        <w:rPr>
          <w:rFonts w:ascii="Times New Roman" w:hAnsi="Times New Roman" w:eastAsia="宋体" w:cs="Times New Roman"/>
          <w:color w:val="auto"/>
          <w:highlight w:val="none"/>
        </w:rPr>
        <w:t xml:space="preserve">88250803 </w:t>
      </w:r>
    </w:p>
    <w:p w14:paraId="1E4DBBD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九、质疑方式</w:t>
      </w:r>
    </w:p>
    <w:p w14:paraId="2FC0B155">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51C53318">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采购人质疑受理：</w:t>
      </w:r>
    </w:p>
    <w:p w14:paraId="6B2DF19D">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 联系部门：天津市视力障碍学校</w:t>
      </w:r>
    </w:p>
    <w:p w14:paraId="1286CF32">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 联系地址：天津市河西区解放南路444号</w:t>
      </w:r>
    </w:p>
    <w:p w14:paraId="7D751315">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 联 系 人：陈涛</w:t>
      </w:r>
    </w:p>
    <w:p w14:paraId="4E3EE381">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 联系方式：</w:t>
      </w:r>
      <w:r>
        <w:rPr>
          <w:rFonts w:hint="eastAsia" w:ascii="Times New Roman" w:hAnsi="Times New Roman" w:eastAsia="宋体" w:cs="Times New Roman"/>
          <w:color w:val="auto"/>
          <w:highlight w:val="none"/>
          <w:lang w:val="en-US" w:eastAsia="zh-CN"/>
        </w:rPr>
        <w:t>022-</w:t>
      </w:r>
      <w:r>
        <w:rPr>
          <w:rFonts w:ascii="Times New Roman" w:hAnsi="Times New Roman" w:eastAsia="宋体" w:cs="Times New Roman"/>
          <w:color w:val="auto"/>
          <w:highlight w:val="none"/>
        </w:rPr>
        <w:t>88253880</w:t>
      </w:r>
    </w:p>
    <w:p w14:paraId="541490A9">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十、公告期限</w:t>
      </w:r>
    </w:p>
    <w:p w14:paraId="7783197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磋商公告的公告期限为3个工作日。</w:t>
      </w:r>
    </w:p>
    <w:p w14:paraId="5DECCBD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十一、招标代理服务费</w:t>
      </w:r>
    </w:p>
    <w:p w14:paraId="34A4AE4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本项目按以下比例向</w:t>
      </w:r>
      <w:r>
        <w:rPr>
          <w:rFonts w:hint="eastAsia" w:ascii="Times New Roman" w:hAnsi="Times New Roman" w:eastAsia="宋体" w:cs="Times New Roman"/>
          <w:color w:val="auto"/>
          <w:highlight w:val="none"/>
        </w:rPr>
        <w:t>成交</w:t>
      </w:r>
      <w:r>
        <w:rPr>
          <w:rFonts w:ascii="Times New Roman" w:hAnsi="Times New Roman" w:eastAsia="宋体" w:cs="Times New Roman"/>
          <w:color w:val="auto"/>
          <w:highlight w:val="none"/>
        </w:rPr>
        <w:t>供应商收取招标代理服务费：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330A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0752883F">
            <w:pPr>
              <w:tabs>
                <w:tab w:val="left" w:pos="750"/>
                <w:tab w:val="left" w:pos="840"/>
              </w:tabs>
              <w:adjustRightInd w:val="0"/>
              <w:snapToGrid w:val="0"/>
              <w:jc w:val="center"/>
              <w:rPr>
                <w:color w:val="auto"/>
                <w:sz w:val="24"/>
                <w:highlight w:val="none"/>
              </w:rPr>
            </w:pPr>
            <w:r>
              <w:rPr>
                <w:color w:val="auto"/>
                <w:sz w:val="24"/>
                <w:highlight w:val="none"/>
              </w:rPr>
              <w:t>成交金额</w:t>
            </w:r>
            <w:r>
              <w:rPr>
                <w:rFonts w:hint="eastAsia"/>
                <w:color w:val="auto"/>
                <w:sz w:val="24"/>
                <w:highlight w:val="none"/>
              </w:rPr>
              <w:t>（万元）</w:t>
            </w:r>
          </w:p>
        </w:tc>
        <w:tc>
          <w:tcPr>
            <w:tcW w:w="3657" w:type="dxa"/>
            <w:vAlign w:val="center"/>
          </w:tcPr>
          <w:p w14:paraId="128B7E58">
            <w:pPr>
              <w:tabs>
                <w:tab w:val="left" w:pos="750"/>
                <w:tab w:val="left" w:pos="840"/>
              </w:tabs>
              <w:adjustRightInd w:val="0"/>
              <w:snapToGrid w:val="0"/>
              <w:jc w:val="center"/>
              <w:rPr>
                <w:color w:val="auto"/>
                <w:sz w:val="24"/>
                <w:highlight w:val="none"/>
              </w:rPr>
            </w:pPr>
            <w:r>
              <w:rPr>
                <w:color w:val="auto"/>
                <w:sz w:val="24"/>
                <w:highlight w:val="none"/>
              </w:rPr>
              <w:t>费率</w:t>
            </w:r>
          </w:p>
        </w:tc>
      </w:tr>
      <w:tr w14:paraId="4AAC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7910088">
            <w:pPr>
              <w:tabs>
                <w:tab w:val="left" w:pos="750"/>
                <w:tab w:val="left" w:pos="840"/>
              </w:tabs>
              <w:adjustRightInd w:val="0"/>
              <w:snapToGrid w:val="0"/>
              <w:jc w:val="center"/>
              <w:rPr>
                <w:color w:val="auto"/>
                <w:sz w:val="24"/>
                <w:highlight w:val="none"/>
              </w:rPr>
            </w:pPr>
            <w:r>
              <w:rPr>
                <w:color w:val="auto"/>
                <w:sz w:val="24"/>
                <w:highlight w:val="none"/>
              </w:rPr>
              <w:t>100以下</w:t>
            </w:r>
          </w:p>
        </w:tc>
        <w:tc>
          <w:tcPr>
            <w:tcW w:w="3657" w:type="dxa"/>
            <w:vAlign w:val="center"/>
          </w:tcPr>
          <w:p w14:paraId="09139610">
            <w:pPr>
              <w:tabs>
                <w:tab w:val="left" w:pos="750"/>
                <w:tab w:val="left" w:pos="840"/>
              </w:tabs>
              <w:adjustRightInd w:val="0"/>
              <w:snapToGrid w:val="0"/>
              <w:jc w:val="center"/>
              <w:rPr>
                <w:color w:val="auto"/>
                <w:sz w:val="24"/>
                <w:highlight w:val="none"/>
              </w:rPr>
            </w:pPr>
            <w:r>
              <w:rPr>
                <w:color w:val="auto"/>
                <w:sz w:val="24"/>
                <w:highlight w:val="none"/>
              </w:rPr>
              <w:t>1.</w:t>
            </w:r>
            <w:r>
              <w:rPr>
                <w:rFonts w:hint="eastAsia"/>
                <w:color w:val="auto"/>
                <w:sz w:val="24"/>
                <w:highlight w:val="none"/>
              </w:rPr>
              <w:t>0</w:t>
            </w:r>
            <w:r>
              <w:rPr>
                <w:color w:val="auto"/>
                <w:sz w:val="24"/>
                <w:highlight w:val="none"/>
              </w:rPr>
              <w:t>%</w:t>
            </w:r>
          </w:p>
        </w:tc>
      </w:tr>
      <w:tr w14:paraId="46B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D64844B">
            <w:pPr>
              <w:tabs>
                <w:tab w:val="left" w:pos="750"/>
                <w:tab w:val="left" w:pos="840"/>
              </w:tabs>
              <w:adjustRightInd w:val="0"/>
              <w:snapToGrid w:val="0"/>
              <w:jc w:val="center"/>
              <w:rPr>
                <w:color w:val="auto"/>
                <w:sz w:val="24"/>
                <w:highlight w:val="none"/>
              </w:rPr>
            </w:pPr>
            <w:r>
              <w:rPr>
                <w:color w:val="auto"/>
                <w:sz w:val="24"/>
                <w:highlight w:val="none"/>
              </w:rPr>
              <w:t>100-500</w:t>
            </w:r>
          </w:p>
        </w:tc>
        <w:tc>
          <w:tcPr>
            <w:tcW w:w="3657" w:type="dxa"/>
            <w:vAlign w:val="center"/>
          </w:tcPr>
          <w:p w14:paraId="2A10ABEF">
            <w:pPr>
              <w:tabs>
                <w:tab w:val="left" w:pos="750"/>
                <w:tab w:val="left" w:pos="840"/>
              </w:tabs>
              <w:adjustRightInd w:val="0"/>
              <w:snapToGrid w:val="0"/>
              <w:jc w:val="center"/>
              <w:rPr>
                <w:color w:val="auto"/>
                <w:sz w:val="24"/>
                <w:highlight w:val="none"/>
              </w:rPr>
            </w:pPr>
            <w:r>
              <w:rPr>
                <w:rFonts w:hint="eastAsia"/>
                <w:color w:val="auto"/>
                <w:sz w:val="24"/>
                <w:highlight w:val="none"/>
              </w:rPr>
              <w:t>0</w:t>
            </w:r>
            <w:r>
              <w:rPr>
                <w:color w:val="auto"/>
                <w:sz w:val="24"/>
                <w:highlight w:val="none"/>
              </w:rPr>
              <w:t>.</w:t>
            </w:r>
            <w:r>
              <w:rPr>
                <w:rFonts w:hint="eastAsia"/>
                <w:color w:val="auto"/>
                <w:sz w:val="24"/>
                <w:highlight w:val="none"/>
              </w:rPr>
              <w:t>8</w:t>
            </w:r>
            <w:r>
              <w:rPr>
                <w:color w:val="auto"/>
                <w:sz w:val="24"/>
                <w:highlight w:val="none"/>
              </w:rPr>
              <w:t>%</w:t>
            </w:r>
          </w:p>
        </w:tc>
      </w:tr>
      <w:tr w14:paraId="2387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24300EE">
            <w:pPr>
              <w:tabs>
                <w:tab w:val="left" w:pos="750"/>
                <w:tab w:val="left" w:pos="840"/>
              </w:tabs>
              <w:adjustRightInd w:val="0"/>
              <w:snapToGrid w:val="0"/>
              <w:jc w:val="center"/>
              <w:rPr>
                <w:color w:val="auto"/>
                <w:sz w:val="24"/>
                <w:highlight w:val="none"/>
              </w:rPr>
            </w:pPr>
            <w:r>
              <w:rPr>
                <w:color w:val="auto"/>
                <w:sz w:val="24"/>
                <w:highlight w:val="none"/>
              </w:rPr>
              <w:t>500-1000</w:t>
            </w:r>
          </w:p>
        </w:tc>
        <w:tc>
          <w:tcPr>
            <w:tcW w:w="3657" w:type="dxa"/>
            <w:vAlign w:val="center"/>
          </w:tcPr>
          <w:p w14:paraId="63DB6198">
            <w:pPr>
              <w:tabs>
                <w:tab w:val="left" w:pos="750"/>
                <w:tab w:val="left" w:pos="840"/>
              </w:tabs>
              <w:adjustRightInd w:val="0"/>
              <w:snapToGrid w:val="0"/>
              <w:jc w:val="center"/>
              <w:rPr>
                <w:color w:val="auto"/>
                <w:sz w:val="24"/>
                <w:highlight w:val="none"/>
              </w:rPr>
            </w:pPr>
            <w:r>
              <w:rPr>
                <w:color w:val="auto"/>
                <w:sz w:val="24"/>
                <w:highlight w:val="none"/>
              </w:rPr>
              <w:t>0.</w:t>
            </w:r>
            <w:r>
              <w:rPr>
                <w:rFonts w:hint="eastAsia"/>
                <w:color w:val="auto"/>
                <w:sz w:val="24"/>
                <w:highlight w:val="none"/>
              </w:rPr>
              <w:t>65</w:t>
            </w:r>
            <w:r>
              <w:rPr>
                <w:color w:val="auto"/>
                <w:sz w:val="24"/>
                <w:highlight w:val="none"/>
              </w:rPr>
              <w:t>%</w:t>
            </w:r>
          </w:p>
        </w:tc>
      </w:tr>
      <w:tr w14:paraId="7F39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EC6B2AA">
            <w:pPr>
              <w:tabs>
                <w:tab w:val="left" w:pos="750"/>
                <w:tab w:val="left" w:pos="840"/>
              </w:tabs>
              <w:adjustRightInd w:val="0"/>
              <w:snapToGrid w:val="0"/>
              <w:jc w:val="center"/>
              <w:rPr>
                <w:color w:val="auto"/>
                <w:sz w:val="24"/>
                <w:highlight w:val="none"/>
              </w:rPr>
            </w:pPr>
            <w:r>
              <w:rPr>
                <w:color w:val="auto"/>
                <w:sz w:val="24"/>
                <w:highlight w:val="none"/>
              </w:rPr>
              <w:t>1000</w:t>
            </w:r>
            <w:r>
              <w:rPr>
                <w:rFonts w:hint="eastAsia"/>
                <w:color w:val="auto"/>
                <w:sz w:val="24"/>
                <w:highlight w:val="none"/>
              </w:rPr>
              <w:t>-5000</w:t>
            </w:r>
          </w:p>
        </w:tc>
        <w:tc>
          <w:tcPr>
            <w:tcW w:w="3657" w:type="dxa"/>
            <w:vAlign w:val="center"/>
          </w:tcPr>
          <w:p w14:paraId="2D9392EB">
            <w:pPr>
              <w:tabs>
                <w:tab w:val="left" w:pos="750"/>
                <w:tab w:val="left" w:pos="840"/>
              </w:tabs>
              <w:adjustRightInd w:val="0"/>
              <w:snapToGrid w:val="0"/>
              <w:jc w:val="center"/>
              <w:rPr>
                <w:color w:val="auto"/>
                <w:sz w:val="24"/>
                <w:highlight w:val="none"/>
              </w:rPr>
            </w:pPr>
            <w:r>
              <w:rPr>
                <w:color w:val="auto"/>
                <w:sz w:val="24"/>
                <w:highlight w:val="none"/>
              </w:rPr>
              <w:t>0.5%</w:t>
            </w:r>
          </w:p>
        </w:tc>
      </w:tr>
      <w:tr w14:paraId="639C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7589BA5">
            <w:pPr>
              <w:tabs>
                <w:tab w:val="left" w:pos="750"/>
                <w:tab w:val="left" w:pos="840"/>
              </w:tabs>
              <w:adjustRightInd w:val="0"/>
              <w:snapToGrid w:val="0"/>
              <w:jc w:val="center"/>
              <w:rPr>
                <w:color w:val="auto"/>
                <w:sz w:val="24"/>
                <w:highlight w:val="none"/>
              </w:rPr>
            </w:pPr>
            <w:r>
              <w:rPr>
                <w:rFonts w:hint="eastAsia"/>
                <w:color w:val="auto"/>
                <w:sz w:val="24"/>
                <w:highlight w:val="none"/>
              </w:rPr>
              <w:t>5000-10000</w:t>
            </w:r>
          </w:p>
        </w:tc>
        <w:tc>
          <w:tcPr>
            <w:tcW w:w="3657" w:type="dxa"/>
            <w:vAlign w:val="center"/>
          </w:tcPr>
          <w:p w14:paraId="40D3B2B7">
            <w:pPr>
              <w:tabs>
                <w:tab w:val="left" w:pos="750"/>
                <w:tab w:val="left" w:pos="840"/>
              </w:tabs>
              <w:adjustRightInd w:val="0"/>
              <w:snapToGrid w:val="0"/>
              <w:jc w:val="center"/>
              <w:rPr>
                <w:color w:val="auto"/>
                <w:sz w:val="24"/>
                <w:highlight w:val="none"/>
              </w:rPr>
            </w:pPr>
            <w:r>
              <w:rPr>
                <w:color w:val="auto"/>
                <w:sz w:val="24"/>
                <w:highlight w:val="none"/>
              </w:rPr>
              <w:t>0.25%</w:t>
            </w:r>
          </w:p>
        </w:tc>
      </w:tr>
      <w:tr w14:paraId="03BA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97418FA">
            <w:pPr>
              <w:tabs>
                <w:tab w:val="left" w:pos="750"/>
                <w:tab w:val="left" w:pos="840"/>
              </w:tabs>
              <w:adjustRightInd w:val="0"/>
              <w:snapToGrid w:val="0"/>
              <w:jc w:val="center"/>
              <w:rPr>
                <w:color w:val="auto"/>
                <w:sz w:val="24"/>
                <w:highlight w:val="none"/>
              </w:rPr>
            </w:pPr>
            <w:r>
              <w:rPr>
                <w:rFonts w:hint="eastAsia"/>
                <w:color w:val="auto"/>
                <w:sz w:val="24"/>
                <w:highlight w:val="none"/>
              </w:rPr>
              <w:t>10000-100000</w:t>
            </w:r>
          </w:p>
        </w:tc>
        <w:tc>
          <w:tcPr>
            <w:tcW w:w="3657" w:type="dxa"/>
            <w:vAlign w:val="center"/>
          </w:tcPr>
          <w:p w14:paraId="3702EFDD">
            <w:pPr>
              <w:tabs>
                <w:tab w:val="left" w:pos="750"/>
                <w:tab w:val="left" w:pos="840"/>
              </w:tabs>
              <w:adjustRightInd w:val="0"/>
              <w:snapToGrid w:val="0"/>
              <w:jc w:val="center"/>
              <w:rPr>
                <w:color w:val="auto"/>
                <w:sz w:val="24"/>
                <w:highlight w:val="none"/>
              </w:rPr>
            </w:pPr>
            <w:r>
              <w:rPr>
                <w:color w:val="auto"/>
                <w:sz w:val="24"/>
                <w:highlight w:val="none"/>
              </w:rPr>
              <w:t>0.05%</w:t>
            </w:r>
          </w:p>
        </w:tc>
      </w:tr>
    </w:tbl>
    <w:p w14:paraId="54C9AAAF">
      <w:pPr>
        <w:tabs>
          <w:tab w:val="left" w:pos="700"/>
        </w:tabs>
        <w:autoSpaceDE w:val="0"/>
        <w:autoSpaceDN w:val="0"/>
        <w:adjustRightInd w:val="0"/>
        <w:spacing w:line="360" w:lineRule="auto"/>
        <w:ind w:firstLine="480" w:firstLineChars="200"/>
        <w:rPr>
          <w:color w:val="auto"/>
          <w:sz w:val="24"/>
          <w:highlight w:val="none"/>
          <w:lang w:val="zh-CN"/>
        </w:rPr>
      </w:pPr>
      <w:r>
        <w:rPr>
          <w:color w:val="auto"/>
          <w:sz w:val="24"/>
          <w:highlight w:val="none"/>
          <w:lang w:val="zh-CN"/>
        </w:rPr>
        <w:t>服务费按差额定率累进法计算</w:t>
      </w:r>
      <w:r>
        <w:rPr>
          <w:rFonts w:hint="eastAsia"/>
          <w:color w:val="auto"/>
          <w:sz w:val="24"/>
          <w:highlight w:val="none"/>
          <w:lang w:val="zh-CN"/>
        </w:rPr>
        <w:t>，向下取整，精确到元。</w:t>
      </w:r>
      <w:r>
        <w:rPr>
          <w:color w:val="auto"/>
          <w:sz w:val="24"/>
          <w:highlight w:val="none"/>
          <w:lang w:val="zh-CN"/>
        </w:rPr>
        <w:t>例如</w:t>
      </w:r>
      <w:r>
        <w:rPr>
          <w:color w:val="auto"/>
          <w:sz w:val="24"/>
          <w:highlight w:val="none"/>
        </w:rPr>
        <w:t>成交</w:t>
      </w:r>
      <w:r>
        <w:rPr>
          <w:color w:val="auto"/>
          <w:sz w:val="24"/>
          <w:highlight w:val="none"/>
          <w:lang w:val="zh-CN"/>
        </w:rPr>
        <w:t>金额为680</w:t>
      </w:r>
      <w:r>
        <w:rPr>
          <w:rFonts w:hint="eastAsia"/>
          <w:color w:val="auto"/>
          <w:sz w:val="24"/>
          <w:highlight w:val="none"/>
          <w:lang w:val="zh-CN"/>
        </w:rPr>
        <w:t>5000</w:t>
      </w:r>
      <w:r>
        <w:rPr>
          <w:color w:val="auto"/>
          <w:sz w:val="24"/>
          <w:highlight w:val="none"/>
          <w:lang w:val="zh-CN"/>
        </w:rPr>
        <w:t>元，服务费</w:t>
      </w:r>
      <w:r>
        <w:rPr>
          <w:rFonts w:hint="eastAsia"/>
          <w:color w:val="auto"/>
          <w:sz w:val="24"/>
          <w:highlight w:val="none"/>
          <w:lang w:val="zh-CN"/>
        </w:rPr>
        <w:t>=</w:t>
      </w:r>
      <w:r>
        <w:rPr>
          <w:color w:val="auto"/>
          <w:sz w:val="24"/>
          <w:highlight w:val="none"/>
          <w:lang w:val="zh-CN"/>
        </w:rPr>
        <w:t>100</w:t>
      </w:r>
      <w:r>
        <w:rPr>
          <w:rFonts w:hint="eastAsia"/>
          <w:color w:val="auto"/>
          <w:sz w:val="24"/>
          <w:highlight w:val="none"/>
          <w:lang w:val="zh-CN"/>
        </w:rPr>
        <w:t>0000</w:t>
      </w:r>
      <w:r>
        <w:rPr>
          <w:color w:val="auto"/>
          <w:sz w:val="24"/>
          <w:highlight w:val="none"/>
          <w:lang w:val="zh-CN"/>
        </w:rPr>
        <w:t>×1%+</w:t>
      </w:r>
      <w:r>
        <w:rPr>
          <w:rFonts w:hint="eastAsia"/>
          <w:color w:val="auto"/>
          <w:sz w:val="24"/>
          <w:highlight w:val="none"/>
          <w:lang w:val="zh-CN"/>
        </w:rPr>
        <w:t>（</w:t>
      </w:r>
      <w:r>
        <w:rPr>
          <w:color w:val="auto"/>
          <w:sz w:val="24"/>
          <w:highlight w:val="none"/>
          <w:lang w:val="zh-CN"/>
        </w:rPr>
        <w:t>500</w:t>
      </w:r>
      <w:r>
        <w:rPr>
          <w:rFonts w:hint="eastAsia"/>
          <w:color w:val="auto"/>
          <w:sz w:val="24"/>
          <w:highlight w:val="none"/>
          <w:lang w:val="zh-CN"/>
        </w:rPr>
        <w:t>0000</w:t>
      </w:r>
      <w:r>
        <w:rPr>
          <w:color w:val="auto"/>
          <w:sz w:val="24"/>
          <w:highlight w:val="none"/>
          <w:lang w:val="zh-CN"/>
        </w:rPr>
        <w:t>-100</w:t>
      </w:r>
      <w:r>
        <w:rPr>
          <w:rFonts w:hint="eastAsia"/>
          <w:color w:val="auto"/>
          <w:sz w:val="24"/>
          <w:highlight w:val="none"/>
          <w:lang w:val="zh-CN"/>
        </w:rPr>
        <w:t>0000）</w:t>
      </w:r>
      <w:r>
        <w:rPr>
          <w:color w:val="auto"/>
          <w:sz w:val="24"/>
          <w:highlight w:val="none"/>
          <w:lang w:val="zh-CN"/>
        </w:rPr>
        <w:t>×</w:t>
      </w:r>
      <w:r>
        <w:rPr>
          <w:rFonts w:hint="eastAsia"/>
          <w:color w:val="auto"/>
          <w:sz w:val="24"/>
          <w:highlight w:val="none"/>
          <w:lang w:val="zh-CN"/>
        </w:rPr>
        <w:t>0.8</w:t>
      </w:r>
      <w:r>
        <w:rPr>
          <w:color w:val="auto"/>
          <w:sz w:val="24"/>
          <w:highlight w:val="none"/>
          <w:lang w:val="zh-CN"/>
        </w:rPr>
        <w:t>%+</w:t>
      </w:r>
      <w:r>
        <w:rPr>
          <w:rFonts w:hint="eastAsia"/>
          <w:color w:val="auto"/>
          <w:sz w:val="24"/>
          <w:highlight w:val="none"/>
          <w:lang w:val="zh-CN"/>
        </w:rPr>
        <w:t>（</w:t>
      </w:r>
      <w:r>
        <w:rPr>
          <w:color w:val="auto"/>
          <w:sz w:val="24"/>
          <w:highlight w:val="none"/>
          <w:lang w:val="zh-CN"/>
        </w:rPr>
        <w:t>680</w:t>
      </w:r>
      <w:r>
        <w:rPr>
          <w:rFonts w:hint="eastAsia"/>
          <w:color w:val="auto"/>
          <w:sz w:val="24"/>
          <w:highlight w:val="none"/>
          <w:lang w:val="zh-CN"/>
        </w:rPr>
        <w:t>5000</w:t>
      </w:r>
      <w:r>
        <w:rPr>
          <w:color w:val="auto"/>
          <w:sz w:val="24"/>
          <w:highlight w:val="none"/>
          <w:lang w:val="zh-CN"/>
        </w:rPr>
        <w:t>-500</w:t>
      </w:r>
      <w:r>
        <w:rPr>
          <w:rFonts w:hint="eastAsia"/>
          <w:color w:val="auto"/>
          <w:sz w:val="24"/>
          <w:highlight w:val="none"/>
          <w:lang w:val="zh-CN"/>
        </w:rPr>
        <w:t>0000）</w:t>
      </w:r>
      <w:r>
        <w:rPr>
          <w:color w:val="auto"/>
          <w:sz w:val="24"/>
          <w:highlight w:val="none"/>
          <w:lang w:val="zh-CN"/>
        </w:rPr>
        <w:t>×0.</w:t>
      </w:r>
      <w:r>
        <w:rPr>
          <w:rFonts w:hint="eastAsia"/>
          <w:color w:val="auto"/>
          <w:sz w:val="24"/>
          <w:highlight w:val="none"/>
          <w:lang w:val="zh-CN"/>
        </w:rPr>
        <w:t>65</w:t>
      </w:r>
      <w:r>
        <w:rPr>
          <w:color w:val="auto"/>
          <w:sz w:val="24"/>
          <w:highlight w:val="none"/>
          <w:lang w:val="zh-CN"/>
        </w:rPr>
        <w:t>%=</w:t>
      </w:r>
      <w:r>
        <w:rPr>
          <w:rFonts w:hint="eastAsia"/>
          <w:color w:val="auto"/>
          <w:sz w:val="24"/>
          <w:highlight w:val="none"/>
          <w:lang w:val="zh-CN"/>
        </w:rPr>
        <w:t>53732.5</w:t>
      </w:r>
      <w:r>
        <w:rPr>
          <w:color w:val="auto"/>
          <w:sz w:val="24"/>
          <w:highlight w:val="none"/>
          <w:lang w:val="zh-CN"/>
        </w:rPr>
        <w:t>元，服务费</w:t>
      </w:r>
      <w:r>
        <w:rPr>
          <w:rFonts w:hint="eastAsia"/>
          <w:color w:val="auto"/>
          <w:sz w:val="24"/>
          <w:highlight w:val="none"/>
          <w:lang w:val="zh-CN"/>
        </w:rPr>
        <w:t>缴纳53732元。</w:t>
      </w:r>
      <w:r>
        <w:rPr>
          <w:color w:val="auto"/>
          <w:sz w:val="24"/>
          <w:highlight w:val="none"/>
          <w:lang w:val="zh-CN"/>
        </w:rPr>
        <w:t>其中成交金额以《成交通知书》为准。</w:t>
      </w:r>
    </w:p>
    <w:p w14:paraId="577CAEFB">
      <w:pPr>
        <w:tabs>
          <w:tab w:val="left" w:pos="700"/>
        </w:tabs>
        <w:autoSpaceDE w:val="0"/>
        <w:autoSpaceDN w:val="0"/>
        <w:adjustRightInd w:val="0"/>
        <w:spacing w:line="360" w:lineRule="auto"/>
        <w:ind w:firstLine="480" w:firstLineChars="200"/>
        <w:rPr>
          <w:color w:val="auto"/>
          <w:sz w:val="24"/>
          <w:szCs w:val="24"/>
          <w:highlight w:val="none"/>
          <w:lang w:val="zh-CN"/>
        </w:rPr>
      </w:pPr>
      <w:r>
        <w:rPr>
          <w:rFonts w:hint="eastAsia"/>
          <w:color w:val="auto"/>
          <w:sz w:val="24"/>
          <w:szCs w:val="24"/>
          <w:highlight w:val="none"/>
        </w:rPr>
        <w:t>成交供应商应于成交公告发布之日起5个工作日内缴纳</w:t>
      </w:r>
      <w:r>
        <w:rPr>
          <w:rFonts w:hint="eastAsia"/>
          <w:color w:val="auto"/>
          <w:sz w:val="24"/>
          <w:szCs w:val="24"/>
          <w:highlight w:val="none"/>
          <w:lang w:val="zh-CN"/>
        </w:rPr>
        <w:t>招标代理服务费，缴费单位名称须与投标单位名称一致，缴费时请注明项目编号及成交包号。</w:t>
      </w:r>
    </w:p>
    <w:p w14:paraId="31C0F196">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名        称：天津市公共资源交易中心</w:t>
      </w:r>
    </w:p>
    <w:p w14:paraId="1E038A50">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开户行及账号：中国建设银行股份有限公司天津明华支行 </w:t>
      </w:r>
    </w:p>
    <w:p w14:paraId="7045B6F7">
      <w:pPr>
        <w:pStyle w:val="33"/>
        <w:spacing w:line="360" w:lineRule="auto"/>
        <w:ind w:firstLine="2152" w:firstLineChars="897"/>
        <w:rPr>
          <w:rFonts w:ascii="Times New Roman" w:hAnsi="Times New Roman" w:eastAsia="宋体" w:cs="Times New Roman"/>
          <w:color w:val="auto"/>
          <w:highlight w:val="none"/>
        </w:rPr>
      </w:pPr>
      <w:r>
        <w:rPr>
          <w:rFonts w:ascii="Times New Roman" w:hAnsi="Times New Roman" w:eastAsia="宋体" w:cs="Times New Roman"/>
          <w:color w:val="auto"/>
          <w:highlight w:val="none"/>
        </w:rPr>
        <w:t>1205 0162 4900 0000 0675</w:t>
      </w:r>
    </w:p>
    <w:p w14:paraId="45A74602">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银行联行号：105110039436</w:t>
      </w:r>
    </w:p>
    <w:p w14:paraId="4EA4A2C9">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纳税人识别号：1212 0000 MB1E 44809C</w:t>
      </w:r>
    </w:p>
    <w:p w14:paraId="5FC1DE6C">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地址：天津市河东区红星路79号</w:t>
      </w:r>
    </w:p>
    <w:p w14:paraId="28F7377D">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缴费及开票咨询电话：022-24532012</w:t>
      </w:r>
    </w:p>
    <w:p w14:paraId="41A32D33">
      <w:pPr>
        <w:pStyle w:val="33"/>
        <w:spacing w:line="360" w:lineRule="auto"/>
        <w:ind w:firstLine="480" w:firstLineChars="200"/>
        <w:jc w:val="both"/>
        <w:rPr>
          <w:color w:val="auto"/>
          <w:highlight w:val="none"/>
          <w:lang w:val="zh-CN"/>
        </w:rPr>
      </w:pPr>
    </w:p>
    <w:p w14:paraId="532E4C3D">
      <w:pPr>
        <w:pStyle w:val="33"/>
        <w:spacing w:line="360" w:lineRule="auto"/>
        <w:ind w:firstLine="480" w:firstLineChars="200"/>
        <w:jc w:val="both"/>
        <w:rPr>
          <w:rFonts w:ascii="Times New Roman" w:hAnsi="Times New Roman" w:eastAsia="宋体" w:cs="Times New Roman"/>
          <w:color w:val="auto"/>
          <w:highlight w:val="none"/>
        </w:rPr>
      </w:pPr>
    </w:p>
    <w:p w14:paraId="16AF17D3">
      <w:pPr>
        <w:pStyle w:val="33"/>
        <w:spacing w:line="360" w:lineRule="auto"/>
        <w:ind w:firstLine="6480" w:firstLineChars="27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2026年</w:t>
      </w:r>
      <w:r>
        <w:rPr>
          <w:rFonts w:hint="eastAsia" w:ascii="Times New Roman" w:hAnsi="Times New Roman" w:eastAsia="宋体" w:cs="Times New Roman"/>
          <w:color w:val="auto"/>
          <w:kern w:val="2"/>
          <w:highlight w:val="none"/>
          <w:lang w:val="en-US" w:eastAsia="zh-CN"/>
        </w:rPr>
        <w:t>7</w:t>
      </w:r>
      <w:r>
        <w:rPr>
          <w:rFonts w:ascii="Times New Roman" w:hAnsi="Times New Roman" w:eastAsia="宋体" w:cs="Times New Roman"/>
          <w:color w:val="auto"/>
          <w:kern w:val="2"/>
          <w:highlight w:val="none"/>
        </w:rPr>
        <w:t>月</w:t>
      </w:r>
      <w:r>
        <w:rPr>
          <w:rFonts w:hint="eastAsia" w:ascii="Times New Roman" w:hAnsi="Times New Roman" w:eastAsia="宋体" w:cs="Times New Roman"/>
          <w:color w:val="auto"/>
          <w:kern w:val="2"/>
          <w:highlight w:val="none"/>
          <w:lang w:val="en-US" w:eastAsia="zh-CN"/>
        </w:rPr>
        <w:t>10</w:t>
      </w:r>
      <w:r>
        <w:rPr>
          <w:rFonts w:ascii="Times New Roman" w:hAnsi="Times New Roman" w:eastAsia="宋体" w:cs="Times New Roman"/>
          <w:color w:val="auto"/>
          <w:kern w:val="2"/>
          <w:highlight w:val="none"/>
        </w:rPr>
        <w:t>日</w:t>
      </w:r>
    </w:p>
    <w:p w14:paraId="5F08D50E">
      <w:pPr>
        <w:widowControl/>
        <w:jc w:val="left"/>
        <w:rPr>
          <w:color w:val="auto"/>
          <w:sz w:val="24"/>
          <w:szCs w:val="24"/>
          <w:highlight w:val="none"/>
        </w:rPr>
      </w:pPr>
      <w:r>
        <w:rPr>
          <w:color w:val="auto"/>
          <w:highlight w:val="none"/>
        </w:rPr>
        <w:br w:type="page"/>
      </w:r>
    </w:p>
    <w:p w14:paraId="1C9ADDE6">
      <w:pPr>
        <w:spacing w:line="360" w:lineRule="exact"/>
        <w:ind w:firstLine="611" w:firstLineChars="200"/>
        <w:rPr>
          <w:b/>
          <w:bCs/>
          <w:color w:val="auto"/>
          <w:spacing w:val="-8"/>
          <w:kern w:val="28"/>
          <w:sz w:val="32"/>
          <w:szCs w:val="32"/>
          <w:highlight w:val="none"/>
        </w:rPr>
      </w:pPr>
    </w:p>
    <w:p w14:paraId="73B8B044">
      <w:pPr>
        <w:pStyle w:val="14"/>
        <w:rPr>
          <w:rFonts w:ascii="Times New Roman" w:hAnsi="Times New Roman"/>
          <w:color w:val="auto"/>
          <w:highlight w:val="none"/>
        </w:rPr>
      </w:pPr>
      <w:r>
        <w:rPr>
          <w:rFonts w:ascii="Times New Roman" w:hAnsi="Times New Roman"/>
          <w:color w:val="auto"/>
          <w:highlight w:val="none"/>
        </w:rPr>
        <w:t>第二部分  磋商项目需求</w:t>
      </w:r>
      <w:bookmarkEnd w:id="2"/>
    </w:p>
    <w:p w14:paraId="6A9E3D77">
      <w:pPr>
        <w:autoSpaceDE w:val="0"/>
        <w:autoSpaceDN w:val="0"/>
        <w:spacing w:line="360" w:lineRule="auto"/>
        <w:ind w:firstLine="480" w:firstLineChars="200"/>
        <w:rPr>
          <w:color w:val="auto"/>
          <w:sz w:val="24"/>
          <w:highlight w:val="none"/>
        </w:rPr>
      </w:pPr>
      <w:r>
        <w:rPr>
          <w:rFonts w:hint="eastAsia"/>
          <w:color w:val="auto"/>
          <w:sz w:val="24"/>
          <w:highlight w:val="none"/>
        </w:rPr>
        <w:t>加注“★”号条款为不允许偏离的实质性要求，经磋商小组判定任意一条加注“★”号的条款出现偏离，视为无效响应。</w:t>
      </w:r>
    </w:p>
    <w:p w14:paraId="23AE5BFE">
      <w:pPr>
        <w:spacing w:line="360" w:lineRule="auto"/>
        <w:ind w:firstLine="480" w:firstLineChars="200"/>
        <w:outlineLvl w:val="0"/>
        <w:rPr>
          <w:color w:val="auto"/>
          <w:sz w:val="24"/>
          <w:highlight w:val="none"/>
        </w:rPr>
      </w:pPr>
      <w:r>
        <w:rPr>
          <w:rFonts w:hint="eastAsia"/>
          <w:color w:val="auto"/>
          <w:sz w:val="24"/>
          <w:highlight w:val="none"/>
        </w:rPr>
        <w:t>一、项目背景</w:t>
      </w:r>
    </w:p>
    <w:p w14:paraId="5F43BD33">
      <w:pPr>
        <w:spacing w:line="360" w:lineRule="auto"/>
        <w:ind w:firstLine="480" w:firstLineChars="200"/>
        <w:outlineLvl w:val="0"/>
        <w:rPr>
          <w:color w:val="auto"/>
          <w:sz w:val="24"/>
          <w:highlight w:val="none"/>
        </w:rPr>
      </w:pPr>
      <w:r>
        <w:rPr>
          <w:rFonts w:hint="eastAsia" w:ascii="宋体" w:hAnsi="宋体" w:eastAsia="宋体" w:cs="宋体"/>
          <w:color w:val="auto"/>
          <w:sz w:val="24"/>
          <w:szCs w:val="24"/>
          <w:highlight w:val="none"/>
          <w:lang w:eastAsia="zh"/>
        </w:rPr>
        <w:t>学校原来的建设的</w:t>
      </w:r>
      <w:r>
        <w:rPr>
          <w:rFonts w:hint="eastAsia" w:ascii="宋体" w:hAnsi="宋体" w:eastAsia="宋体" w:cs="宋体"/>
          <w:color w:val="auto"/>
          <w:sz w:val="24"/>
          <w:szCs w:val="24"/>
          <w:highlight w:val="none"/>
        </w:rPr>
        <w:t>课堂录播</w:t>
      </w:r>
      <w:r>
        <w:rPr>
          <w:rFonts w:hint="eastAsia" w:ascii="宋体" w:hAnsi="宋体" w:eastAsia="宋体" w:cs="宋体"/>
          <w:color w:val="auto"/>
          <w:sz w:val="24"/>
          <w:szCs w:val="24"/>
          <w:highlight w:val="none"/>
          <w:lang w:eastAsia="zh"/>
        </w:rPr>
        <w:t>教室多项设备出现故障，由于建设年限长已无法使用和设备更迭无法维修</w:t>
      </w:r>
      <w:r>
        <w:rPr>
          <w:rFonts w:hint="eastAsia" w:ascii="宋体" w:hAnsi="宋体" w:eastAsia="宋体" w:cs="宋体"/>
          <w:color w:val="auto"/>
          <w:sz w:val="24"/>
          <w:szCs w:val="24"/>
          <w:highlight w:val="none"/>
        </w:rPr>
        <w:t>、并无 AI 课堂反馈、无教学数据沉淀、无障碍数字化资源生产能力，为构建“可录制、可分析、可追溯、可无障碍复用”的一体化教室，以 AI 数据支撑视障学生个别化教育，形成“课前备课-课中互动-课后复习”的视障教学资源闭环，支持教师教学优化、学生个性化学习的环境，对原有录播教室进行设备更新。</w:t>
      </w:r>
    </w:p>
    <w:p w14:paraId="1EF98B33">
      <w:pPr>
        <w:autoSpaceDE w:val="0"/>
        <w:autoSpaceDN w:val="0"/>
        <w:spacing w:line="360" w:lineRule="auto"/>
        <w:ind w:firstLine="480" w:firstLineChars="200"/>
        <w:rPr>
          <w:bCs/>
          <w:color w:val="auto"/>
          <w:sz w:val="24"/>
          <w:highlight w:val="none"/>
        </w:rPr>
      </w:pPr>
      <w:r>
        <w:rPr>
          <w:rFonts w:hint="eastAsia"/>
          <w:color w:val="auto"/>
          <w:sz w:val="24"/>
          <w:highlight w:val="none"/>
        </w:rPr>
        <w:t>二</w:t>
      </w:r>
      <w:r>
        <w:rPr>
          <w:bCs/>
          <w:color w:val="auto"/>
          <w:sz w:val="24"/>
          <w:highlight w:val="none"/>
        </w:rPr>
        <w:t>、技术要求</w:t>
      </w:r>
    </w:p>
    <w:p w14:paraId="19BEE4CB">
      <w:pPr>
        <w:spacing w:line="360" w:lineRule="auto"/>
        <w:ind w:firstLine="480" w:firstLineChars="200"/>
        <w:outlineLvl w:val="0"/>
        <w:rPr>
          <w:color w:val="auto"/>
          <w:sz w:val="24"/>
          <w:highlight w:val="none"/>
        </w:rPr>
      </w:pPr>
      <w:r>
        <w:rPr>
          <w:rFonts w:hint="eastAsia"/>
          <w:color w:val="auto"/>
          <w:sz w:val="24"/>
          <w:highlight w:val="none"/>
        </w:rPr>
        <w:t>★（一）投标人须承诺所投产品和服务符合相关强制性规定。验收时采购人有权要求投标人出具所投产品、服务符合上述规定的证明文件。</w:t>
      </w:r>
    </w:p>
    <w:p w14:paraId="425A9717">
      <w:pPr>
        <w:spacing w:line="360" w:lineRule="auto"/>
        <w:ind w:firstLine="480" w:firstLineChars="200"/>
        <w:outlineLvl w:val="0"/>
        <w:rPr>
          <w:color w:val="auto"/>
          <w:sz w:val="24"/>
          <w:highlight w:val="none"/>
        </w:rPr>
      </w:pPr>
      <w:r>
        <w:rPr>
          <w:rFonts w:hint="eastAsia"/>
          <w:color w:val="auto"/>
          <w:sz w:val="24"/>
          <w:highlight w:val="none"/>
        </w:rPr>
        <w:t>（二）采购清单</w:t>
      </w:r>
    </w:p>
    <w:p w14:paraId="349AD38C">
      <w:pPr>
        <w:pStyle w:val="33"/>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第一包：</w:t>
      </w:r>
    </w:p>
    <w:p w14:paraId="4AEE5C1D">
      <w:pPr>
        <w:pStyle w:val="33"/>
        <w:spacing w:line="360" w:lineRule="auto"/>
        <w:ind w:firstLine="480" w:firstLineChars="200"/>
        <w:jc w:val="both"/>
        <w:rPr>
          <w:color w:val="auto"/>
          <w:sz w:val="24"/>
          <w:highlight w:val="none"/>
        </w:rPr>
      </w:pPr>
      <w:r>
        <w:rPr>
          <w:rFonts w:hint="eastAsia" w:ascii="Times New Roman" w:hAnsi="Times New Roman" w:eastAsia="宋体" w:cs="Times New Roman"/>
          <w:color w:val="auto"/>
          <w:highlight w:val="none"/>
        </w:rPr>
        <w:t>1.</w:t>
      </w:r>
      <w:r>
        <w:rPr>
          <w:rFonts w:hint="eastAsia"/>
          <w:color w:val="auto"/>
          <w:sz w:val="24"/>
          <w:highlight w:val="none"/>
        </w:rPr>
        <w:t>技术参数</w:t>
      </w:r>
    </w:p>
    <w:tbl>
      <w:tblPr>
        <w:tblStyle w:val="19"/>
        <w:tblW w:w="5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364"/>
        <w:gridCol w:w="844"/>
        <w:gridCol w:w="1187"/>
        <w:gridCol w:w="5462"/>
      </w:tblGrid>
      <w:tr w14:paraId="1DB5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2" w:type="pct"/>
            <w:tcBorders>
              <w:top w:val="single" w:color="auto" w:sz="4" w:space="0"/>
              <w:left w:val="single" w:color="auto" w:sz="4" w:space="0"/>
              <w:bottom w:val="single" w:color="auto" w:sz="4" w:space="0"/>
              <w:right w:val="single" w:color="auto" w:sz="4" w:space="0"/>
            </w:tcBorders>
            <w:vAlign w:val="center"/>
          </w:tcPr>
          <w:p w14:paraId="70113E13">
            <w:pPr>
              <w:widowControl/>
              <w:jc w:val="center"/>
              <w:rPr>
                <w:rFonts w:cs="宋体"/>
                <w:color w:val="auto"/>
                <w:kern w:val="0"/>
                <w:sz w:val="24"/>
                <w:szCs w:val="24"/>
                <w:highlight w:val="none"/>
              </w:rPr>
            </w:pPr>
            <w:r>
              <w:rPr>
                <w:rFonts w:hint="eastAsia" w:cs="宋体"/>
                <w:color w:val="auto"/>
                <w:kern w:val="0"/>
                <w:sz w:val="24"/>
                <w:highlight w:val="none"/>
              </w:rPr>
              <w:t>序号</w:t>
            </w:r>
          </w:p>
        </w:tc>
        <w:tc>
          <w:tcPr>
            <w:tcW w:w="703" w:type="pct"/>
            <w:tcBorders>
              <w:top w:val="single" w:color="auto" w:sz="4" w:space="0"/>
              <w:left w:val="single" w:color="auto" w:sz="4" w:space="0"/>
              <w:bottom w:val="single" w:color="auto" w:sz="4" w:space="0"/>
              <w:right w:val="single" w:color="auto" w:sz="4" w:space="0"/>
            </w:tcBorders>
            <w:vAlign w:val="center"/>
          </w:tcPr>
          <w:p w14:paraId="1A2FC349">
            <w:pPr>
              <w:widowControl/>
              <w:jc w:val="center"/>
              <w:rPr>
                <w:rFonts w:cs="宋体"/>
                <w:color w:val="auto"/>
                <w:kern w:val="0"/>
                <w:sz w:val="24"/>
                <w:szCs w:val="24"/>
                <w:highlight w:val="none"/>
              </w:rPr>
            </w:pPr>
            <w:r>
              <w:rPr>
                <w:rFonts w:hint="eastAsia" w:cs="宋体"/>
                <w:color w:val="auto"/>
                <w:kern w:val="0"/>
                <w:sz w:val="24"/>
                <w:highlight w:val="none"/>
              </w:rPr>
              <w:t>标的名称</w:t>
            </w:r>
          </w:p>
        </w:tc>
        <w:tc>
          <w:tcPr>
            <w:tcW w:w="435" w:type="pct"/>
            <w:tcBorders>
              <w:top w:val="single" w:color="auto" w:sz="4" w:space="0"/>
              <w:left w:val="single" w:color="auto" w:sz="4" w:space="0"/>
              <w:bottom w:val="single" w:color="auto" w:sz="4" w:space="0"/>
              <w:right w:val="single" w:color="auto" w:sz="4" w:space="0"/>
            </w:tcBorders>
            <w:vAlign w:val="center"/>
          </w:tcPr>
          <w:p w14:paraId="2AED75C1">
            <w:pPr>
              <w:widowControl/>
              <w:jc w:val="center"/>
              <w:rPr>
                <w:rFonts w:cs="宋体"/>
                <w:color w:val="auto"/>
                <w:kern w:val="0"/>
                <w:sz w:val="24"/>
                <w:szCs w:val="24"/>
                <w:highlight w:val="none"/>
              </w:rPr>
            </w:pPr>
            <w:r>
              <w:rPr>
                <w:rFonts w:hint="eastAsia" w:cs="宋体"/>
                <w:color w:val="auto"/>
                <w:kern w:val="0"/>
                <w:sz w:val="24"/>
                <w:highlight w:val="none"/>
              </w:rPr>
              <w:t>数量</w:t>
            </w:r>
          </w:p>
        </w:tc>
        <w:tc>
          <w:tcPr>
            <w:tcW w:w="612" w:type="pct"/>
            <w:tcBorders>
              <w:top w:val="single" w:color="auto" w:sz="4" w:space="0"/>
              <w:left w:val="single" w:color="auto" w:sz="4" w:space="0"/>
              <w:bottom w:val="single" w:color="auto" w:sz="4" w:space="0"/>
              <w:right w:val="single" w:color="auto" w:sz="4" w:space="0"/>
            </w:tcBorders>
            <w:vAlign w:val="center"/>
          </w:tcPr>
          <w:p w14:paraId="54A16FD2">
            <w:pPr>
              <w:widowControl/>
              <w:jc w:val="center"/>
              <w:rPr>
                <w:rFonts w:cs="宋体"/>
                <w:color w:val="auto"/>
                <w:kern w:val="0"/>
                <w:sz w:val="24"/>
                <w:highlight w:val="none"/>
              </w:rPr>
            </w:pPr>
            <w:r>
              <w:rPr>
                <w:rFonts w:hint="eastAsia" w:cs="宋体"/>
                <w:color w:val="auto"/>
                <w:kern w:val="0"/>
                <w:sz w:val="24"/>
                <w:highlight w:val="none"/>
              </w:rPr>
              <w:t>单位</w:t>
            </w:r>
          </w:p>
        </w:tc>
        <w:tc>
          <w:tcPr>
            <w:tcW w:w="2816" w:type="pct"/>
            <w:tcBorders>
              <w:top w:val="single" w:color="auto" w:sz="4" w:space="0"/>
              <w:left w:val="single" w:color="auto" w:sz="4" w:space="0"/>
              <w:bottom w:val="single" w:color="auto" w:sz="4" w:space="0"/>
              <w:right w:val="single" w:color="auto" w:sz="4" w:space="0"/>
            </w:tcBorders>
            <w:vAlign w:val="center"/>
          </w:tcPr>
          <w:p w14:paraId="22FC0B12">
            <w:pPr>
              <w:widowControl/>
              <w:jc w:val="center"/>
              <w:rPr>
                <w:rFonts w:cs="宋体"/>
                <w:color w:val="auto"/>
                <w:kern w:val="0"/>
                <w:sz w:val="24"/>
                <w:szCs w:val="24"/>
                <w:highlight w:val="none"/>
              </w:rPr>
            </w:pPr>
            <w:r>
              <w:rPr>
                <w:rFonts w:hint="eastAsia" w:cs="宋体"/>
                <w:color w:val="auto"/>
                <w:kern w:val="0"/>
                <w:sz w:val="24"/>
                <w:highlight w:val="none"/>
              </w:rPr>
              <w:t>需求条款</w:t>
            </w:r>
          </w:p>
        </w:tc>
      </w:tr>
      <w:tr w14:paraId="4D49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B7EE1B2">
            <w:pPr>
              <w:widowControl/>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szCs w:val="21"/>
                <w:highlight w:val="none"/>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30126A8">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课堂互动编解码录播一体机</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F2EE29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EBB150B">
            <w:pPr>
              <w:widowControl/>
              <w:jc w:val="center"/>
              <w:rPr>
                <w:rFonts w:ascii="宋体" w:hAnsi="宋体" w:eastAsia="宋体" w:cs="Times New Roman"/>
                <w:color w:val="auto"/>
                <w:kern w:val="0"/>
                <w:sz w:val="21"/>
                <w:szCs w:val="21"/>
                <w:highlight w:val="none"/>
                <w:lang w:val="en-US" w:eastAsia="zh-CN" w:bidi="ar-SA"/>
              </w:rPr>
            </w:pPr>
            <w:r>
              <w:rPr>
                <w:rFonts w:hint="eastAsia" w:ascii="宋体" w:hAnsi="宋体"/>
                <w:color w:val="auto"/>
                <w:szCs w:val="21"/>
                <w:highlight w:val="none"/>
              </w:rPr>
              <w:t>台</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center"/>
          </w:tcPr>
          <w:p w14:paraId="5A7E9A5A">
            <w:pPr>
              <w:numPr>
                <w:ilvl w:val="0"/>
                <w:numId w:val="0"/>
              </w:numPr>
              <w:jc w:val="left"/>
              <w:rPr>
                <w:rFonts w:hint="eastAsia" w:ascii="宋体" w:hAnsi="宋体"/>
                <w:color w:val="auto"/>
                <w:szCs w:val="21"/>
                <w:highlight w:val="none"/>
              </w:rPr>
            </w:pPr>
            <w:r>
              <w:rPr>
                <w:rFonts w:hint="eastAsia"/>
                <w:bCs/>
                <w:color w:val="auto"/>
                <w:sz w:val="24"/>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为保证录制画面的留存，存储容量不低于1TB。</w:t>
            </w:r>
            <w:r>
              <w:rPr>
                <w:rFonts w:hint="eastAsia" w:ascii="宋体" w:hAnsi="宋体"/>
                <w:color w:val="auto"/>
                <w:szCs w:val="21"/>
                <w:highlight w:val="none"/>
              </w:rPr>
              <w:br w:type="textWrapping"/>
            </w:r>
            <w:r>
              <w:rPr>
                <w:rFonts w:hint="eastAsia" w:ascii="宋体" w:hAnsi="宋体"/>
                <w:color w:val="auto"/>
                <w:szCs w:val="21"/>
                <w:highlight w:val="none"/>
              </w:rPr>
              <w:t>2、采用高度集成化设计，能够独立完成视频采集、音频采集、音频编码、视频编码、音频处理、视频处理表、直播、录制、互动、远程运维参数设置功能。</w:t>
            </w:r>
            <w:r>
              <w:rPr>
                <w:rFonts w:hint="eastAsia" w:ascii="宋体" w:hAnsi="宋体"/>
                <w:color w:val="auto"/>
                <w:szCs w:val="21"/>
                <w:highlight w:val="none"/>
              </w:rPr>
              <w:br w:type="textWrapping"/>
            </w:r>
            <w:r>
              <w:rPr>
                <w:rFonts w:hint="eastAsia" w:ascii="宋体" w:hAnsi="宋体"/>
                <w:color w:val="auto"/>
                <w:szCs w:val="21"/>
                <w:highlight w:val="none"/>
              </w:rPr>
              <w:t>3、采用≥15英寸触控电容屏，为保证不影响授课，应采用无风扇设计。</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4、支持≥4路高清视频输出，≥4路视频输出可同一时间输出不同视频源，且输出最大分辨率均可达到4K，其中HDMI信号输出≥3路且UVC视频输出≥1路。</w:t>
            </w:r>
          </w:p>
          <w:p w14:paraId="37287CFC">
            <w:pPr>
              <w:numPr>
                <w:ilvl w:val="0"/>
                <w:numId w:val="1"/>
              </w:numPr>
              <w:jc w:val="left"/>
              <w:rPr>
                <w:rFonts w:hint="eastAsia" w:ascii="宋体" w:hAnsi="宋体"/>
                <w:color w:val="auto"/>
                <w:szCs w:val="21"/>
                <w:highlight w:val="none"/>
              </w:rPr>
            </w:pPr>
            <w:r>
              <w:rPr>
                <w:rFonts w:hint="eastAsia" w:ascii="宋体" w:hAnsi="宋体"/>
                <w:color w:val="auto"/>
                <w:szCs w:val="21"/>
                <w:highlight w:val="none"/>
              </w:rPr>
              <w:t>支持≥5个RJ45接口，其中≥3个支持POE。支持≥5个USB类型接口，其中USB-A接口≥3个，Type-C接口≥2个。</w:t>
            </w:r>
            <w:r>
              <w:rPr>
                <w:rFonts w:hint="eastAsia" w:ascii="宋体" w:hAnsi="宋体"/>
                <w:color w:val="auto"/>
                <w:szCs w:val="21"/>
                <w:highlight w:val="none"/>
              </w:rPr>
              <w:br w:type="textWrapping"/>
            </w:r>
            <w:r>
              <w:rPr>
                <w:rFonts w:hint="eastAsia" w:ascii="宋体" w:hAnsi="宋体"/>
                <w:color w:val="auto"/>
                <w:szCs w:val="21"/>
                <w:highlight w:val="none"/>
              </w:rPr>
              <w:t>6、支持≥2个线路信号立体声输入，支持≥2个线性立体声音频输出。</w:t>
            </w:r>
            <w:r>
              <w:rPr>
                <w:rFonts w:hint="eastAsia" w:ascii="宋体" w:hAnsi="宋体"/>
                <w:color w:val="auto"/>
                <w:szCs w:val="21"/>
                <w:highlight w:val="none"/>
              </w:rPr>
              <w:br w:type="textWrapping"/>
            </w:r>
            <w:r>
              <w:rPr>
                <w:rFonts w:hint="eastAsia" w:ascii="宋体" w:hAnsi="宋体"/>
                <w:color w:val="auto"/>
                <w:szCs w:val="21"/>
                <w:highlight w:val="none"/>
              </w:rPr>
              <w:t>7、支持≥1个阵列麦克风输入接口，通过一根网线可以实现两个麦克风的供电、音频信号传输、音频参数设置，支持无损数字音频传输。</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8、支持标准USB音视频信号输出，通过TypeC接口可以实现图像和声音同步输出，最大支持4K图像输出，输出音频可通过主机控制软件实现混音，兼容主流视频会议软件。</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9、内置音频接收模块。无需外接无线音频接收模块，即可完成无线音频采集，支持同时≥2个无线麦克风接入，且同时支持≥2种对频模式。麦克风链接成功后，会显示无线麦克风连接成功图标，可通过麦表动态查看声音采集状态。</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10、支持断电扩声，在完全断电的情况下，从线性音频通道上输入的音频可以从主机输出通道输出，且≥2个音频输入通道可以支持该功能，满足全场景的教学使用需求。</w:t>
            </w:r>
            <w:r>
              <w:rPr>
                <w:rFonts w:hint="eastAsia" w:ascii="宋体" w:hAnsi="宋体"/>
                <w:color w:val="auto"/>
                <w:szCs w:val="21"/>
                <w:highlight w:val="none"/>
              </w:rPr>
              <w:br w:type="textWrapping"/>
            </w:r>
            <w:r>
              <w:rPr>
                <w:rFonts w:hint="eastAsia" w:ascii="宋体" w:hAnsi="宋体"/>
                <w:color w:val="auto"/>
                <w:szCs w:val="21"/>
                <w:highlight w:val="none"/>
              </w:rPr>
              <w:t>11、支持双网卡设计，摄像机可在独立网段单独工作，不影响原有网络。</w:t>
            </w:r>
            <w:r>
              <w:rPr>
                <w:rFonts w:hint="eastAsia" w:ascii="宋体" w:hAnsi="宋体"/>
                <w:color w:val="auto"/>
                <w:szCs w:val="21"/>
                <w:highlight w:val="none"/>
              </w:rPr>
              <w:br w:type="textWrapping"/>
            </w:r>
            <w:r>
              <w:rPr>
                <w:rFonts w:hint="eastAsia" w:ascii="宋体" w:hAnsi="宋体"/>
                <w:color w:val="auto"/>
                <w:szCs w:val="21"/>
                <w:highlight w:val="none"/>
              </w:rPr>
              <w:t>12、支持≥1路自定义机位绑定设置，可将HDMIin绑定至任意景位。</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13、支持≥32路1080p@30fps编/解码，支持H.264、H.265编码/解码。</w:t>
            </w:r>
          </w:p>
          <w:p w14:paraId="5BD2312C">
            <w:pPr>
              <w:numPr>
                <w:ilvl w:val="0"/>
                <w:numId w:val="0"/>
              </w:num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14、支持录制清晰度设定，可选择4K、1080p、720p、VGA、QVGA；支持录制帧率设定，可选择25fps/30fps/60fps；支持录制画质选择，可选择≥5种等级；录制编码码率≥16Mbps。</w:t>
            </w:r>
            <w:r>
              <w:rPr>
                <w:rFonts w:hint="eastAsia" w:ascii="宋体" w:hAnsi="宋体"/>
                <w:color w:val="auto"/>
                <w:szCs w:val="21"/>
                <w:highlight w:val="none"/>
              </w:rPr>
              <w:br w:type="textWrapping"/>
            </w:r>
            <w:r>
              <w:rPr>
                <w:rFonts w:hint="eastAsia" w:ascii="宋体" w:hAnsi="宋体"/>
                <w:color w:val="auto"/>
                <w:szCs w:val="21"/>
                <w:highlight w:val="none"/>
              </w:rPr>
              <w:t>15、支持多通道同时录制，支持生成标准MP4格式视频文件，支持≥8路MP4文件同时录制。</w:t>
            </w:r>
            <w:r>
              <w:rPr>
                <w:rFonts w:hint="eastAsia" w:ascii="宋体" w:hAnsi="宋体"/>
                <w:color w:val="auto"/>
                <w:szCs w:val="21"/>
                <w:highlight w:val="none"/>
              </w:rPr>
              <w:br w:type="textWrapping"/>
            </w:r>
            <w:r>
              <w:rPr>
                <w:rFonts w:hint="eastAsia" w:ascii="宋体" w:hAnsi="宋体"/>
                <w:color w:val="auto"/>
                <w:szCs w:val="21"/>
                <w:highlight w:val="none"/>
              </w:rPr>
              <w:t>16、支持网络监测功能，无需安装第三方软件，在触控屏幕上显示教室网络状态，包括：服务联通性、网络稳定性、上下行速度、网络追踪性、网卡信息。</w:t>
            </w:r>
            <w:r>
              <w:rPr>
                <w:rFonts w:hint="eastAsia" w:ascii="宋体" w:hAnsi="宋体"/>
                <w:color w:val="auto"/>
                <w:szCs w:val="21"/>
                <w:highlight w:val="none"/>
              </w:rPr>
              <w:br w:type="textWrapping"/>
            </w:r>
            <w:r>
              <w:rPr>
                <w:rFonts w:hint="eastAsia" w:ascii="宋体" w:hAnsi="宋体"/>
                <w:color w:val="auto"/>
                <w:szCs w:val="21"/>
                <w:highlight w:val="none"/>
              </w:rPr>
              <w:t>17、支持设定自动导播默认画面，画面可以保持在默认画面，支持设置自动导播画面的保护时间和保持时间，支持自定义选择参与自动导播的画面。</w:t>
            </w:r>
            <w:r>
              <w:rPr>
                <w:rFonts w:hint="eastAsia" w:ascii="宋体" w:hAnsi="宋体"/>
                <w:color w:val="auto"/>
                <w:szCs w:val="21"/>
                <w:highlight w:val="none"/>
              </w:rPr>
              <w:br w:type="textWrapping"/>
            </w:r>
            <w:r>
              <w:rPr>
                <w:rFonts w:hint="eastAsia" w:ascii="宋体" w:hAnsi="宋体"/>
                <w:color w:val="auto"/>
                <w:szCs w:val="21"/>
                <w:highlight w:val="none"/>
              </w:rPr>
              <w:t>18、支持单画面、画中画、左右等分、三画面的画面合成功能，支持自动导播、手动导播。</w:t>
            </w:r>
            <w:r>
              <w:rPr>
                <w:rFonts w:hint="eastAsia" w:ascii="宋体" w:hAnsi="宋体"/>
                <w:color w:val="auto"/>
                <w:szCs w:val="21"/>
                <w:highlight w:val="none"/>
              </w:rPr>
              <w:br w:type="textWrapping"/>
            </w:r>
            <w:r>
              <w:rPr>
                <w:rFonts w:hint="eastAsia" w:ascii="宋体" w:hAnsi="宋体"/>
                <w:color w:val="auto"/>
                <w:szCs w:val="21"/>
                <w:highlight w:val="none"/>
              </w:rPr>
              <w:t>19、在导播界面的预览窗口可实时观看教师全景/特写、学生全景/特写、板书特写、多媒体电脑共六路画面，点击可进行画面切换。预监画面可实时推流给资源平台，实现平台直播。</w:t>
            </w:r>
            <w:r>
              <w:rPr>
                <w:rFonts w:hint="eastAsia" w:ascii="宋体" w:hAnsi="宋体"/>
                <w:color w:val="auto"/>
                <w:szCs w:val="21"/>
                <w:highlight w:val="none"/>
              </w:rPr>
              <w:br w:type="textWrapping"/>
            </w:r>
            <w:r>
              <w:rPr>
                <w:rFonts w:hint="eastAsia" w:ascii="宋体" w:hAnsi="宋体"/>
                <w:color w:val="auto"/>
                <w:szCs w:val="21"/>
                <w:highlight w:val="none"/>
              </w:rPr>
              <w:t>20、支持外接导播台，可通过导播台实现对录播主机的录制控制、画面切换、云台跟踪、预置位设定与调取、音量调节</w:t>
            </w:r>
            <w:r>
              <w:rPr>
                <w:rFonts w:hint="eastAsia" w:ascii="宋体" w:hAnsi="宋体"/>
                <w:color w:val="auto"/>
                <w:szCs w:val="21"/>
                <w:highlight w:val="none"/>
              </w:rPr>
              <w:br w:type="textWrapping"/>
            </w:r>
            <w:r>
              <w:rPr>
                <w:rFonts w:hint="eastAsia" w:ascii="宋体" w:hAnsi="宋体"/>
                <w:color w:val="auto"/>
                <w:szCs w:val="21"/>
                <w:highlight w:val="none"/>
              </w:rPr>
              <w:t>21、支持≥7种导播切换特效，，通过主机一体化屏幕就可以实现转场特效类型选择设置；特效保持时间支持自定义。</w:t>
            </w:r>
            <w:r>
              <w:rPr>
                <w:rFonts w:hint="eastAsia" w:ascii="宋体" w:hAnsi="宋体"/>
                <w:color w:val="auto"/>
                <w:szCs w:val="21"/>
                <w:highlight w:val="none"/>
              </w:rPr>
              <w:br w:type="textWrapping"/>
            </w:r>
            <w:r>
              <w:rPr>
                <w:rFonts w:hint="eastAsia" w:ascii="宋体" w:hAnsi="宋体"/>
                <w:color w:val="auto"/>
                <w:szCs w:val="21"/>
                <w:highlight w:val="none"/>
              </w:rPr>
              <w:t>22、支持标准SIP互动协议，支持与标准SIP终端实现音视频互动。</w:t>
            </w:r>
            <w:r>
              <w:rPr>
                <w:rFonts w:hint="eastAsia" w:ascii="宋体" w:hAnsi="宋体"/>
                <w:color w:val="auto"/>
                <w:szCs w:val="21"/>
                <w:highlight w:val="none"/>
              </w:rPr>
              <w:br w:type="textWrapping"/>
            </w:r>
            <w:r>
              <w:rPr>
                <w:rFonts w:hint="eastAsia" w:ascii="宋体" w:hAnsi="宋体"/>
                <w:color w:val="auto"/>
                <w:szCs w:val="21"/>
                <w:highlight w:val="none"/>
              </w:rPr>
              <w:t>23、内置互动模块，无需额外部署MCU类设备即可支持“1+3+N”的互动授课模式，实现专递课堂教学应用。</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24、扫码登录：录播主机可显示登陆二维码，支持手机微信直接扫码登录互动系统。</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25、无需通过任何第三方软件即可进行网络监测，并在触控面板上显示教室网络状态。</w:t>
            </w:r>
            <w:r>
              <w:rPr>
                <w:rFonts w:hint="eastAsia" w:ascii="宋体" w:hAnsi="宋体"/>
                <w:color w:val="auto"/>
                <w:szCs w:val="21"/>
                <w:highlight w:val="none"/>
              </w:rPr>
              <w:br w:type="textWrapping"/>
            </w:r>
            <w:r>
              <w:rPr>
                <w:rFonts w:hint="eastAsia"/>
                <w:bCs/>
                <w:color w:val="auto"/>
                <w:sz w:val="24"/>
                <w:highlight w:val="none"/>
              </w:rPr>
              <w:t>●</w:t>
            </w:r>
            <w:r>
              <w:rPr>
                <w:rFonts w:hint="eastAsia" w:ascii="宋体" w:hAnsi="宋体"/>
                <w:color w:val="auto"/>
                <w:szCs w:val="21"/>
                <w:highlight w:val="none"/>
              </w:rPr>
              <w:t>26、互动过程中，可调出当前视频参数，包括视频分辨率、实时上行/下行速率、丢包率等信息。</w:t>
            </w:r>
            <w:r>
              <w:rPr>
                <w:rFonts w:hint="eastAsia" w:ascii="宋体" w:hAnsi="宋体"/>
                <w:color w:val="auto"/>
                <w:szCs w:val="21"/>
                <w:highlight w:val="none"/>
              </w:rPr>
              <w:br w:type="textWrapping"/>
            </w:r>
            <w:r>
              <w:rPr>
                <w:rFonts w:hint="eastAsia" w:ascii="宋体" w:hAnsi="宋体"/>
                <w:color w:val="auto"/>
                <w:szCs w:val="21"/>
                <w:highlight w:val="none"/>
              </w:rPr>
              <w:t>27、支持合成1920*1080的PGM画面，包含导播画面、教师全景画面、教师特写画面、学生全景画面、学生特写画面。</w:t>
            </w:r>
            <w:r>
              <w:rPr>
                <w:rFonts w:hint="eastAsia" w:ascii="宋体" w:hAnsi="宋体"/>
                <w:color w:val="auto"/>
                <w:szCs w:val="21"/>
                <w:highlight w:val="none"/>
              </w:rPr>
              <w:br w:type="textWrapping"/>
            </w:r>
            <w:r>
              <w:rPr>
                <w:rFonts w:hint="eastAsia" w:ascii="宋体" w:hAnsi="宋体"/>
                <w:color w:val="auto"/>
                <w:szCs w:val="21"/>
                <w:highlight w:val="none"/>
              </w:rPr>
              <w:t>28、支持不少于3种编码复杂度，支持BaselineProfile、Mainprofile、Highprofile</w:t>
            </w:r>
            <w:r>
              <w:rPr>
                <w:rFonts w:hint="eastAsia" w:ascii="宋体" w:hAnsi="宋体"/>
                <w:color w:val="auto"/>
                <w:szCs w:val="21"/>
                <w:highlight w:val="none"/>
              </w:rPr>
              <w:br w:type="textWrapping"/>
            </w:r>
            <w:r>
              <w:rPr>
                <w:rFonts w:hint="eastAsia" w:ascii="宋体" w:hAnsi="宋体"/>
                <w:color w:val="auto"/>
                <w:szCs w:val="21"/>
                <w:highlight w:val="none"/>
              </w:rPr>
              <w:t>29、支持不少于两种码率控制方式，支持CBR（ConstantBitRate）、VBR（VariableBitRate）。</w:t>
            </w:r>
          </w:p>
        </w:tc>
      </w:tr>
      <w:tr w14:paraId="000A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92E6CE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10BB26FB">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课堂智能反馈系统</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517BCF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15ABC11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套</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center"/>
          </w:tcPr>
          <w:p w14:paraId="6A956BB4">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1.系统支持对语音转写中的师生问答进行自动识别，将提问内容自动高亮显示，支持将识别出的问答实录一键导出为云文档。</w:t>
            </w:r>
            <w:r>
              <w:rPr>
                <w:rFonts w:hint="eastAsia" w:ascii="宋体" w:hAnsi="宋体"/>
                <w:color w:val="auto"/>
                <w:szCs w:val="21"/>
                <w:highlight w:val="none"/>
              </w:rPr>
              <w:br w:type="textWrapping"/>
            </w:r>
            <w:r>
              <w:rPr>
                <w:rFonts w:hint="eastAsia" w:ascii="宋体" w:hAnsi="宋体"/>
                <w:color w:val="auto"/>
                <w:szCs w:val="21"/>
                <w:highlight w:val="none"/>
              </w:rPr>
              <w:t>2.系统支持对识别出的文字进行手动校准，支持对识别出的问答片段标注是否有效，被标注有效的问答片段，在播放器时间轴对应的时间点上会高亮显示。</w:t>
            </w:r>
            <w:r>
              <w:rPr>
                <w:rFonts w:hint="eastAsia" w:ascii="宋体" w:hAnsi="宋体"/>
                <w:color w:val="auto"/>
                <w:szCs w:val="21"/>
                <w:highlight w:val="none"/>
              </w:rPr>
              <w:br w:type="textWrapping"/>
            </w:r>
            <w:r>
              <w:rPr>
                <w:rFonts w:hint="eastAsia" w:ascii="宋体" w:hAnsi="宋体"/>
                <w:color w:val="auto"/>
                <w:szCs w:val="21"/>
                <w:highlight w:val="none"/>
              </w:rPr>
              <w:t>3.系统支持自动识别问答模式分类，按简单型、追问型、思考再答型、自问自答、无响应进行分类统计，通过柱状图表呈现。</w:t>
            </w:r>
            <w:r>
              <w:rPr>
                <w:rFonts w:hint="eastAsia" w:ascii="宋体" w:hAnsi="宋体"/>
                <w:color w:val="auto"/>
                <w:szCs w:val="21"/>
                <w:highlight w:val="none"/>
              </w:rPr>
              <w:br w:type="textWrapping"/>
            </w:r>
            <w:r>
              <w:rPr>
                <w:rFonts w:hint="eastAsia" w:ascii="宋体" w:hAnsi="宋体"/>
                <w:color w:val="auto"/>
                <w:szCs w:val="21"/>
                <w:highlight w:val="none"/>
              </w:rPr>
              <w:t>4.系统支持点击问答模式柱状图对该类型的提问进行筛选，问答实录中显示对应文字明细，支持按师生角色区分，并自动进行分段分句，支持跳转到文字段落对应的视频片段。</w:t>
            </w:r>
            <w:r>
              <w:rPr>
                <w:rFonts w:hint="eastAsia" w:ascii="宋体" w:hAnsi="宋体"/>
                <w:color w:val="auto"/>
                <w:szCs w:val="21"/>
                <w:highlight w:val="none"/>
              </w:rPr>
              <w:br w:type="textWrapping"/>
            </w:r>
            <w:r>
              <w:rPr>
                <w:rFonts w:hint="eastAsia" w:ascii="宋体" w:hAnsi="宋体"/>
                <w:color w:val="auto"/>
                <w:szCs w:val="21"/>
                <w:highlight w:val="none"/>
              </w:rPr>
              <w:t>5.系统支持对教室环境的3D还原重建，形成桌椅、讲台、一体机的真实环境建模，采集到的师生互动行为自动对应到具体课桌位置；支持正前方、左前方、右前方、左后方、右后方5种视角转换。</w:t>
            </w:r>
            <w:r>
              <w:rPr>
                <w:rFonts w:hint="eastAsia" w:ascii="宋体" w:hAnsi="宋体"/>
                <w:color w:val="auto"/>
                <w:szCs w:val="21"/>
                <w:highlight w:val="none"/>
              </w:rPr>
              <w:br w:type="textWrapping"/>
            </w:r>
            <w:r>
              <w:rPr>
                <w:rFonts w:hint="eastAsia" w:ascii="宋体" w:hAnsi="宋体"/>
                <w:color w:val="auto"/>
                <w:szCs w:val="21"/>
                <w:highlight w:val="none"/>
              </w:rPr>
              <w:t>6.在3D课堂孪生界面中，通过课桌的颜色深浅表示学生参与互动的活跃程度，基于学生上台次数、举手次数、问答次数计算学生活跃程度，颜色变化代表活跃度变化。</w:t>
            </w:r>
            <w:r>
              <w:rPr>
                <w:rFonts w:hint="eastAsia" w:ascii="宋体" w:hAnsi="宋体"/>
                <w:color w:val="auto"/>
                <w:szCs w:val="21"/>
                <w:highlight w:val="none"/>
              </w:rPr>
              <w:br w:type="textWrapping"/>
            </w:r>
            <w:r>
              <w:rPr>
                <w:rFonts w:hint="eastAsia" w:ascii="宋体" w:hAnsi="宋体"/>
                <w:color w:val="auto"/>
                <w:szCs w:val="21"/>
                <w:highlight w:val="none"/>
              </w:rPr>
              <w:t>7.在3D课堂孪生界面中，支持点击课堂活跃热力图中的学生头像，查看该学生的师生互动视频片段，统计该学生在本节课的上台互动、举手次数、问答次数。</w:t>
            </w:r>
            <w:r>
              <w:rPr>
                <w:rFonts w:hint="eastAsia" w:ascii="宋体" w:hAnsi="宋体"/>
                <w:color w:val="auto"/>
                <w:szCs w:val="21"/>
                <w:highlight w:val="none"/>
              </w:rPr>
              <w:br w:type="textWrapping"/>
            </w:r>
            <w:r>
              <w:rPr>
                <w:rFonts w:hint="eastAsia" w:ascii="宋体" w:hAnsi="宋体"/>
                <w:color w:val="auto"/>
                <w:szCs w:val="21"/>
                <w:highlight w:val="none"/>
              </w:rPr>
              <w:t>8.在3D课堂孪生界面中，支持在地面上显示教师的巡堂轨迹，颜色不同代表停留时间不同。</w:t>
            </w:r>
            <w:r>
              <w:rPr>
                <w:rFonts w:hint="eastAsia" w:ascii="宋体" w:hAnsi="宋体"/>
                <w:color w:val="auto"/>
                <w:szCs w:val="21"/>
                <w:highlight w:val="none"/>
              </w:rPr>
              <w:br w:type="textWrapping"/>
            </w:r>
            <w:r>
              <w:rPr>
                <w:rFonts w:hint="eastAsia" w:ascii="宋体" w:hAnsi="宋体"/>
                <w:color w:val="auto"/>
                <w:szCs w:val="21"/>
                <w:highlight w:val="none"/>
              </w:rPr>
              <w:t>9.系统通过教学大语言模型，根据教学内容自动生成师生问答、课堂互动、新课标落实三个维度的课堂反馈建议，可查看全部提问、符合知识性目标的提问、不合适的提问、提问优化建议、课堂互动建议、基于新课标的亮点和改进建议。</w:t>
            </w:r>
            <w:r>
              <w:rPr>
                <w:rFonts w:hint="eastAsia" w:ascii="宋体" w:hAnsi="宋体"/>
                <w:color w:val="auto"/>
                <w:szCs w:val="21"/>
                <w:highlight w:val="none"/>
              </w:rPr>
              <w:br w:type="textWrapping"/>
            </w:r>
            <w:r>
              <w:rPr>
                <w:rFonts w:hint="eastAsia" w:ascii="宋体" w:hAnsi="宋体"/>
                <w:color w:val="auto"/>
                <w:szCs w:val="21"/>
                <w:highlight w:val="none"/>
              </w:rPr>
              <w:t>10.系统支持统计课程时长、课堂中教师讲授时长、教师讲授字数、教师授课平均语速。</w:t>
            </w:r>
            <w:r>
              <w:rPr>
                <w:rFonts w:hint="eastAsia" w:ascii="宋体" w:hAnsi="宋体"/>
                <w:color w:val="auto"/>
                <w:szCs w:val="21"/>
                <w:highlight w:val="none"/>
              </w:rPr>
              <w:br w:type="textWrapping"/>
            </w:r>
            <w:r>
              <w:rPr>
                <w:rFonts w:hint="eastAsia" w:ascii="宋体" w:hAnsi="宋体"/>
                <w:color w:val="auto"/>
                <w:szCs w:val="21"/>
                <w:highlight w:val="none"/>
              </w:rPr>
              <w:t>11.系统自动统计教师授课、师生互动、小组讨论、课堂练习的时间分布情况，支持图形可视化展示不同课堂行为的整体时间占比。</w:t>
            </w:r>
            <w:r>
              <w:rPr>
                <w:rFonts w:hint="eastAsia" w:ascii="宋体" w:hAnsi="宋体"/>
                <w:color w:val="auto"/>
                <w:szCs w:val="21"/>
                <w:highlight w:val="none"/>
              </w:rPr>
              <w:br w:type="textWrapping"/>
            </w:r>
            <w:r>
              <w:rPr>
                <w:rFonts w:hint="eastAsia" w:ascii="宋体" w:hAnsi="宋体"/>
                <w:color w:val="auto"/>
                <w:szCs w:val="21"/>
                <w:highlight w:val="none"/>
              </w:rPr>
              <w:t>12.系统自动统计教师授课、师生互动、小组讨论、课堂练习的时间分布情况，支持按照时序图样式展示，展示不同课堂行为发生的顺序、时长。</w:t>
            </w:r>
            <w:r>
              <w:rPr>
                <w:rFonts w:hint="eastAsia" w:ascii="宋体" w:hAnsi="宋体"/>
                <w:color w:val="auto"/>
                <w:szCs w:val="21"/>
                <w:highlight w:val="none"/>
              </w:rPr>
              <w:br w:type="textWrapping"/>
            </w:r>
            <w:r>
              <w:rPr>
                <w:rFonts w:hint="eastAsia" w:ascii="宋体" w:hAnsi="宋体"/>
                <w:color w:val="auto"/>
                <w:szCs w:val="21"/>
                <w:highlight w:val="none"/>
              </w:rPr>
              <w:t>13.系统通过语音识别技术、自然语言处理，将课堂中老师和学生的声音转写为文字，按照前后文逻辑关系自动切割为不同的片段；片段支持展开查看详细文字，支持跳转到文字段落对应的视频片段。</w:t>
            </w:r>
            <w:r>
              <w:rPr>
                <w:rFonts w:hint="eastAsia" w:ascii="宋体" w:hAnsi="宋体"/>
                <w:color w:val="auto"/>
                <w:szCs w:val="21"/>
                <w:highlight w:val="none"/>
              </w:rPr>
              <w:br w:type="textWrapping"/>
            </w:r>
            <w:r>
              <w:rPr>
                <w:rFonts w:hint="eastAsia" w:ascii="宋体" w:hAnsi="宋体"/>
                <w:color w:val="auto"/>
                <w:szCs w:val="21"/>
                <w:highlight w:val="none"/>
              </w:rPr>
              <w:t>14.系统支持通过弗兰德斯编码规则对课堂数据进行每秒1次的打点，自动计算出启发/指导比（I/D）、学生稳态比（PSSR）、教学内容比（CCR）、学生发言比（PIR）、教师提问比（TQR）、教学/调控比（TRR）的指标数值，通过雷达图呈现。</w:t>
            </w:r>
            <w:r>
              <w:rPr>
                <w:rFonts w:hint="eastAsia" w:ascii="宋体" w:hAnsi="宋体"/>
                <w:color w:val="auto"/>
                <w:szCs w:val="21"/>
                <w:highlight w:val="none"/>
              </w:rPr>
              <w:br w:type="textWrapping"/>
            </w:r>
            <w:r>
              <w:rPr>
                <w:rFonts w:hint="eastAsia" w:ascii="宋体" w:hAnsi="宋体"/>
                <w:color w:val="auto"/>
                <w:szCs w:val="21"/>
                <w:highlight w:val="none"/>
              </w:rPr>
              <w:t>15.系统支持将本堂课的弗兰德斯编码数值和标准数值进行对比，通过上下箭头呈现高于或低于标准数值；可查看弗兰德斯矩阵编码打点信息，点击打点信息可播放对应视频片段。</w:t>
            </w:r>
          </w:p>
        </w:tc>
      </w:tr>
      <w:tr w14:paraId="721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5C53A52">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CCA058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4K机械云台摄像机</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55F13D1">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A09F6FB">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台</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6BE346FB">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1.传感器尺寸：≥CMOS1/1.8英寸。</w:t>
            </w:r>
            <w:r>
              <w:rPr>
                <w:rFonts w:hint="eastAsia" w:ascii="宋体" w:hAnsi="宋体"/>
                <w:color w:val="auto"/>
                <w:szCs w:val="21"/>
                <w:highlight w:val="none"/>
              </w:rPr>
              <w:br w:type="textWrapping"/>
            </w:r>
            <w:r>
              <w:rPr>
                <w:rFonts w:hint="eastAsia" w:ascii="宋体" w:hAnsi="宋体"/>
                <w:color w:val="auto"/>
                <w:szCs w:val="21"/>
                <w:highlight w:val="none"/>
              </w:rPr>
              <w:t>2.传感器有效像素≥800万。</w:t>
            </w:r>
            <w:r>
              <w:rPr>
                <w:rFonts w:hint="eastAsia" w:ascii="宋体" w:hAnsi="宋体"/>
                <w:color w:val="auto"/>
                <w:szCs w:val="21"/>
                <w:highlight w:val="none"/>
              </w:rPr>
              <w:br w:type="textWrapping"/>
            </w:r>
            <w:r>
              <w:rPr>
                <w:rFonts w:hint="eastAsia" w:ascii="宋体" w:hAnsi="宋体"/>
                <w:color w:val="auto"/>
                <w:szCs w:val="21"/>
                <w:highlight w:val="none"/>
              </w:rPr>
              <w:t>3.支持不少于40倍变焦。</w:t>
            </w:r>
            <w:r>
              <w:rPr>
                <w:rFonts w:hint="eastAsia" w:ascii="宋体" w:hAnsi="宋体"/>
                <w:color w:val="auto"/>
                <w:szCs w:val="21"/>
                <w:highlight w:val="none"/>
              </w:rPr>
              <w:br w:type="textWrapping"/>
            </w:r>
            <w:r>
              <w:rPr>
                <w:rFonts w:hint="eastAsia" w:ascii="宋体" w:hAnsi="宋体"/>
                <w:color w:val="auto"/>
                <w:szCs w:val="21"/>
                <w:highlight w:val="none"/>
              </w:rPr>
              <w:t>4.扫描方式：逐行。</w:t>
            </w:r>
            <w:r>
              <w:rPr>
                <w:rFonts w:hint="eastAsia" w:ascii="宋体" w:hAnsi="宋体"/>
                <w:color w:val="auto"/>
                <w:szCs w:val="21"/>
                <w:highlight w:val="none"/>
              </w:rPr>
              <w:br w:type="textWrapping"/>
            </w:r>
            <w:r>
              <w:rPr>
                <w:rFonts w:hint="eastAsia" w:ascii="宋体" w:hAnsi="宋体"/>
                <w:color w:val="auto"/>
                <w:szCs w:val="21"/>
                <w:highlight w:val="none"/>
              </w:rPr>
              <w:t>5.支持畸变矫正功能，畸变＜1.5%，校正后可实现视觉无畸变。</w:t>
            </w:r>
            <w:r>
              <w:rPr>
                <w:rFonts w:hint="eastAsia" w:ascii="宋体" w:hAnsi="宋体"/>
                <w:color w:val="auto"/>
                <w:szCs w:val="21"/>
                <w:highlight w:val="none"/>
              </w:rPr>
              <w:br w:type="textWrapping"/>
            </w:r>
            <w:r>
              <w:rPr>
                <w:rFonts w:hint="eastAsia" w:ascii="宋体" w:hAnsi="宋体"/>
                <w:color w:val="auto"/>
                <w:szCs w:val="21"/>
                <w:highlight w:val="none"/>
              </w:rPr>
              <w:t>6.最低照度：0.5Lux@(F1.8,AGCON)。</w:t>
            </w:r>
            <w:r>
              <w:rPr>
                <w:rFonts w:hint="eastAsia" w:ascii="宋体" w:hAnsi="宋体"/>
                <w:color w:val="auto"/>
                <w:szCs w:val="21"/>
                <w:highlight w:val="none"/>
              </w:rPr>
              <w:br w:type="textWrapping"/>
            </w:r>
            <w:r>
              <w:rPr>
                <w:rFonts w:hint="eastAsia" w:ascii="宋体" w:hAnsi="宋体"/>
                <w:color w:val="auto"/>
                <w:szCs w:val="21"/>
                <w:highlight w:val="none"/>
              </w:rPr>
              <w:t>7.镜头：F1.58~F3.95。</w:t>
            </w:r>
            <w:r>
              <w:rPr>
                <w:rFonts w:hint="eastAsia" w:ascii="宋体" w:hAnsi="宋体"/>
                <w:color w:val="auto"/>
                <w:szCs w:val="21"/>
                <w:highlight w:val="none"/>
              </w:rPr>
              <w:br w:type="textWrapping"/>
            </w:r>
            <w:r>
              <w:rPr>
                <w:rFonts w:hint="eastAsia" w:ascii="宋体" w:hAnsi="宋体"/>
                <w:color w:val="auto"/>
                <w:szCs w:val="21"/>
                <w:highlight w:val="none"/>
              </w:rPr>
              <w:t>8.快门：1/30s~1/10000s。</w:t>
            </w:r>
            <w:r>
              <w:rPr>
                <w:rFonts w:hint="eastAsia" w:ascii="宋体" w:hAnsi="宋体"/>
                <w:color w:val="auto"/>
                <w:szCs w:val="21"/>
                <w:highlight w:val="none"/>
              </w:rPr>
              <w:br w:type="textWrapping"/>
            </w:r>
            <w:r>
              <w:rPr>
                <w:rFonts w:hint="eastAsia" w:ascii="宋体" w:hAnsi="宋体"/>
                <w:color w:val="auto"/>
                <w:szCs w:val="21"/>
                <w:highlight w:val="none"/>
              </w:rPr>
              <w:t>9.支持自动白平衡功能。</w:t>
            </w:r>
            <w:r>
              <w:rPr>
                <w:rFonts w:hint="eastAsia" w:ascii="宋体" w:hAnsi="宋体"/>
                <w:color w:val="auto"/>
                <w:szCs w:val="21"/>
                <w:highlight w:val="none"/>
              </w:rPr>
              <w:br w:type="textWrapping"/>
            </w:r>
            <w:r>
              <w:rPr>
                <w:rFonts w:hint="eastAsia" w:ascii="宋体" w:hAnsi="宋体"/>
                <w:color w:val="auto"/>
                <w:szCs w:val="21"/>
                <w:highlight w:val="none"/>
              </w:rPr>
              <w:t>10.支持背光补偿功能。</w:t>
            </w:r>
            <w:r>
              <w:rPr>
                <w:rFonts w:hint="eastAsia" w:ascii="宋体" w:hAnsi="宋体"/>
                <w:color w:val="auto"/>
                <w:szCs w:val="21"/>
                <w:highlight w:val="none"/>
              </w:rPr>
              <w:br w:type="textWrapping"/>
            </w:r>
            <w:r>
              <w:rPr>
                <w:rFonts w:hint="eastAsia" w:ascii="宋体" w:hAnsi="宋体"/>
                <w:color w:val="auto"/>
                <w:szCs w:val="21"/>
                <w:highlight w:val="none"/>
              </w:rPr>
              <w:t>11.支持图像冻结功能。</w:t>
            </w:r>
            <w:r>
              <w:rPr>
                <w:rFonts w:hint="eastAsia" w:ascii="宋体" w:hAnsi="宋体"/>
                <w:color w:val="auto"/>
                <w:szCs w:val="21"/>
                <w:highlight w:val="none"/>
              </w:rPr>
              <w:br w:type="textWrapping"/>
            </w:r>
            <w:r>
              <w:rPr>
                <w:rFonts w:hint="eastAsia" w:ascii="宋体" w:hAnsi="宋体"/>
                <w:color w:val="auto"/>
                <w:szCs w:val="21"/>
                <w:highlight w:val="none"/>
              </w:rPr>
              <w:t>12.支持POE供电。</w:t>
            </w:r>
            <w:r>
              <w:rPr>
                <w:rFonts w:hint="eastAsia" w:ascii="宋体" w:hAnsi="宋体"/>
                <w:color w:val="auto"/>
                <w:szCs w:val="21"/>
                <w:highlight w:val="none"/>
              </w:rPr>
              <w:br w:type="textWrapping"/>
            </w:r>
            <w:r>
              <w:rPr>
                <w:rFonts w:hint="eastAsia" w:ascii="宋体" w:hAnsi="宋体"/>
                <w:color w:val="auto"/>
                <w:szCs w:val="21"/>
                <w:highlight w:val="none"/>
              </w:rPr>
              <w:t>13.支持2D&amp;3D数字降噪，信噪比≥55dB。</w:t>
            </w:r>
            <w:r>
              <w:rPr>
                <w:rFonts w:hint="eastAsia" w:ascii="宋体" w:hAnsi="宋体"/>
                <w:color w:val="auto"/>
                <w:szCs w:val="21"/>
                <w:highlight w:val="none"/>
              </w:rPr>
              <w:br w:type="textWrapping"/>
            </w:r>
            <w:r>
              <w:rPr>
                <w:rFonts w:hint="eastAsia" w:ascii="宋体" w:hAnsi="宋体"/>
                <w:color w:val="auto"/>
                <w:szCs w:val="21"/>
                <w:highlight w:val="none"/>
              </w:rPr>
              <w:t>14.支持预置位个数≥255个，预置位精度≤0.1°。</w:t>
            </w:r>
            <w:r>
              <w:rPr>
                <w:rFonts w:hint="eastAsia" w:ascii="宋体" w:hAnsi="宋体"/>
                <w:color w:val="auto"/>
                <w:szCs w:val="21"/>
                <w:highlight w:val="none"/>
              </w:rPr>
              <w:br w:type="textWrapping"/>
            </w:r>
            <w:r>
              <w:rPr>
                <w:rFonts w:hint="eastAsia" w:ascii="宋体" w:hAnsi="宋体"/>
                <w:color w:val="auto"/>
                <w:szCs w:val="21"/>
                <w:highlight w:val="none"/>
              </w:rPr>
              <w:t>15.支持水平翻转、垂直翻转，水平转动范围：±170°，垂直转动范围：-30°~+90°。</w:t>
            </w:r>
            <w:r>
              <w:rPr>
                <w:rFonts w:hint="eastAsia" w:ascii="宋体" w:hAnsi="宋体"/>
                <w:color w:val="auto"/>
                <w:szCs w:val="21"/>
                <w:highlight w:val="none"/>
              </w:rPr>
              <w:br w:type="textWrapping"/>
            </w:r>
            <w:r>
              <w:rPr>
                <w:rFonts w:hint="eastAsia" w:ascii="宋体" w:hAnsi="宋体"/>
                <w:color w:val="auto"/>
                <w:szCs w:val="21"/>
                <w:highlight w:val="none"/>
              </w:rPr>
              <w:t>16.支持最大水平视场角≥60°，最大垂直视场角≥35°。</w:t>
            </w:r>
            <w:r>
              <w:rPr>
                <w:rFonts w:hint="eastAsia" w:ascii="宋体" w:hAnsi="宋体"/>
                <w:color w:val="auto"/>
                <w:szCs w:val="21"/>
                <w:highlight w:val="none"/>
              </w:rPr>
              <w:br w:type="textWrapping"/>
            </w:r>
            <w:r>
              <w:rPr>
                <w:rFonts w:hint="eastAsia" w:ascii="宋体" w:hAnsi="宋体"/>
                <w:color w:val="auto"/>
                <w:szCs w:val="21"/>
                <w:highlight w:val="none"/>
              </w:rPr>
              <w:t>17.支持最大水平转动速度≥100°/s，最大垂直转动速度≥69°/s。</w:t>
            </w:r>
            <w:r>
              <w:rPr>
                <w:rFonts w:hint="eastAsia" w:ascii="宋体" w:hAnsi="宋体"/>
                <w:color w:val="auto"/>
                <w:szCs w:val="21"/>
                <w:highlight w:val="none"/>
              </w:rPr>
              <w:br w:type="textWrapping"/>
            </w:r>
            <w:r>
              <w:rPr>
                <w:rFonts w:hint="eastAsia" w:ascii="宋体" w:hAnsi="宋体"/>
                <w:color w:val="auto"/>
                <w:szCs w:val="21"/>
                <w:highlight w:val="none"/>
              </w:rPr>
              <w:t>18.支持自动白平衡。</w:t>
            </w:r>
            <w:r>
              <w:rPr>
                <w:rFonts w:hint="eastAsia" w:ascii="宋体" w:hAnsi="宋体"/>
                <w:color w:val="auto"/>
                <w:szCs w:val="21"/>
                <w:highlight w:val="none"/>
              </w:rPr>
              <w:br w:type="textWrapping"/>
            </w:r>
            <w:r>
              <w:rPr>
                <w:rFonts w:hint="eastAsia" w:ascii="宋体" w:hAnsi="宋体"/>
                <w:color w:val="auto"/>
                <w:szCs w:val="21"/>
                <w:highlight w:val="none"/>
              </w:rPr>
              <w:t>19.支持背光补偿功能。</w:t>
            </w:r>
            <w:r>
              <w:rPr>
                <w:rFonts w:hint="eastAsia" w:ascii="宋体" w:hAnsi="宋体"/>
                <w:color w:val="auto"/>
                <w:szCs w:val="21"/>
                <w:highlight w:val="none"/>
              </w:rPr>
              <w:br w:type="textWrapping"/>
            </w:r>
            <w:r>
              <w:rPr>
                <w:rFonts w:hint="eastAsia" w:ascii="宋体" w:hAnsi="宋体"/>
                <w:color w:val="auto"/>
                <w:szCs w:val="21"/>
                <w:highlight w:val="none"/>
              </w:rPr>
              <w:t>20.支持2D、3D数字降噪。</w:t>
            </w:r>
            <w:r>
              <w:rPr>
                <w:rFonts w:hint="eastAsia" w:ascii="宋体" w:hAnsi="宋体"/>
                <w:color w:val="auto"/>
                <w:szCs w:val="21"/>
                <w:highlight w:val="none"/>
              </w:rPr>
              <w:br w:type="textWrapping"/>
            </w:r>
            <w:r>
              <w:rPr>
                <w:rFonts w:hint="eastAsia" w:ascii="宋体" w:hAnsi="宋体"/>
                <w:color w:val="auto"/>
                <w:szCs w:val="21"/>
                <w:highlight w:val="none"/>
              </w:rPr>
              <w:t>21.支持设置摄像机分辨率、帧率、码率。</w:t>
            </w:r>
            <w:r>
              <w:rPr>
                <w:rFonts w:hint="eastAsia" w:ascii="宋体" w:hAnsi="宋体"/>
                <w:color w:val="auto"/>
                <w:szCs w:val="21"/>
                <w:highlight w:val="none"/>
              </w:rPr>
              <w:br w:type="textWrapping"/>
            </w:r>
            <w:r>
              <w:rPr>
                <w:rFonts w:hint="eastAsia" w:ascii="宋体" w:hAnsi="宋体"/>
                <w:color w:val="auto"/>
                <w:szCs w:val="21"/>
                <w:highlight w:val="none"/>
              </w:rPr>
              <w:t>22.支持设置摄像机亮度、饱和度、对比度、锐度、色度、快门速度。</w:t>
            </w:r>
            <w:r>
              <w:rPr>
                <w:rFonts w:hint="eastAsia" w:ascii="宋体" w:hAnsi="宋体"/>
                <w:color w:val="auto"/>
                <w:szCs w:val="21"/>
                <w:highlight w:val="none"/>
              </w:rPr>
              <w:br w:type="textWrapping"/>
            </w:r>
            <w:r>
              <w:rPr>
                <w:rFonts w:hint="eastAsia" w:ascii="宋体" w:hAnsi="宋体"/>
                <w:color w:val="auto"/>
                <w:szCs w:val="21"/>
                <w:highlight w:val="none"/>
              </w:rPr>
              <w:t>23.支持GB28181协议，可使用GB28181协议推流。</w:t>
            </w:r>
          </w:p>
        </w:tc>
      </w:tr>
      <w:tr w14:paraId="560F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003E65C8">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12604E4E">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4K学生摄像机</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42EDDC5">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652A0FA6">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台</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center"/>
          </w:tcPr>
          <w:p w14:paraId="105BBDCD">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1、传感器尺寸≥CMOS 1/2.8英寸，有效像素≥800万。。</w:t>
            </w:r>
            <w:r>
              <w:rPr>
                <w:rFonts w:hint="eastAsia" w:ascii="宋体" w:hAnsi="宋体"/>
                <w:color w:val="auto"/>
                <w:szCs w:val="21"/>
                <w:highlight w:val="none"/>
              </w:rPr>
              <w:br w:type="textWrapping"/>
            </w:r>
            <w:r>
              <w:rPr>
                <w:rFonts w:hint="eastAsia" w:ascii="宋体" w:hAnsi="宋体"/>
                <w:color w:val="auto"/>
                <w:szCs w:val="21"/>
                <w:highlight w:val="none"/>
              </w:rPr>
              <w:t>2、内置图像识别跟踪算法，无需物理转动，即可实现平滑自然的跟踪效果，避免干扰课堂教学。</w:t>
            </w:r>
            <w:r>
              <w:rPr>
                <w:rFonts w:hint="eastAsia" w:ascii="宋体" w:hAnsi="宋体"/>
                <w:color w:val="auto"/>
                <w:szCs w:val="21"/>
                <w:highlight w:val="none"/>
              </w:rPr>
              <w:br w:type="textWrapping"/>
            </w:r>
            <w:r>
              <w:rPr>
                <w:rFonts w:hint="eastAsia" w:ascii="宋体" w:hAnsi="宋体"/>
                <w:color w:val="auto"/>
                <w:szCs w:val="21"/>
                <w:highlight w:val="none"/>
              </w:rPr>
              <w:t>3、扫描方式：逐行 。</w:t>
            </w:r>
            <w:r>
              <w:rPr>
                <w:rFonts w:hint="eastAsia" w:ascii="宋体" w:hAnsi="宋体"/>
                <w:color w:val="auto"/>
                <w:szCs w:val="21"/>
                <w:highlight w:val="none"/>
              </w:rPr>
              <w:br w:type="textWrapping"/>
            </w:r>
            <w:r>
              <w:rPr>
                <w:rFonts w:hint="eastAsia" w:ascii="宋体" w:hAnsi="宋体"/>
                <w:color w:val="auto"/>
                <w:szCs w:val="21"/>
                <w:highlight w:val="none"/>
              </w:rPr>
              <w:t>4、最低照度：0.5 Lux @（F1.8, AGC ON）。</w:t>
            </w:r>
            <w:r>
              <w:rPr>
                <w:rFonts w:hint="eastAsia" w:ascii="宋体" w:hAnsi="宋体"/>
                <w:color w:val="auto"/>
                <w:szCs w:val="21"/>
                <w:highlight w:val="none"/>
              </w:rPr>
              <w:br w:type="textWrapping"/>
            </w:r>
            <w:r>
              <w:rPr>
                <w:rFonts w:hint="eastAsia" w:ascii="宋体" w:hAnsi="宋体"/>
                <w:color w:val="auto"/>
                <w:szCs w:val="21"/>
                <w:highlight w:val="none"/>
              </w:rPr>
              <w:t>5、整机接口≥1路RJ45。</w:t>
            </w:r>
            <w:r>
              <w:rPr>
                <w:rFonts w:hint="eastAsia" w:ascii="宋体" w:hAnsi="宋体"/>
                <w:color w:val="auto"/>
                <w:szCs w:val="21"/>
                <w:highlight w:val="none"/>
              </w:rPr>
              <w:br w:type="textWrapping"/>
            </w:r>
            <w:r>
              <w:rPr>
                <w:rFonts w:hint="eastAsia" w:ascii="宋体" w:hAnsi="宋体"/>
                <w:color w:val="auto"/>
                <w:szCs w:val="21"/>
                <w:highlight w:val="none"/>
              </w:rPr>
              <w:t>6、支持POE有线网络供电，只需要1路网线，即可实现供电及信号传输。</w:t>
            </w:r>
            <w:r>
              <w:rPr>
                <w:rFonts w:hint="eastAsia" w:ascii="宋体" w:hAnsi="宋体"/>
                <w:color w:val="auto"/>
                <w:szCs w:val="21"/>
                <w:highlight w:val="none"/>
              </w:rPr>
              <w:br w:type="textWrapping"/>
            </w:r>
            <w:r>
              <w:rPr>
                <w:rFonts w:hint="eastAsia" w:ascii="宋体" w:hAnsi="宋体"/>
                <w:color w:val="auto"/>
                <w:szCs w:val="21"/>
                <w:highlight w:val="none"/>
              </w:rPr>
              <w:t>7、支持设置摄像机分辨率、帧率、码率。</w:t>
            </w:r>
            <w:r>
              <w:rPr>
                <w:rFonts w:hint="eastAsia" w:ascii="宋体" w:hAnsi="宋体"/>
                <w:color w:val="auto"/>
                <w:szCs w:val="21"/>
                <w:highlight w:val="none"/>
              </w:rPr>
              <w:br w:type="textWrapping"/>
            </w:r>
            <w:r>
              <w:rPr>
                <w:rFonts w:hint="eastAsia" w:ascii="宋体" w:hAnsi="宋体"/>
                <w:color w:val="auto"/>
                <w:szCs w:val="21"/>
                <w:highlight w:val="none"/>
              </w:rPr>
              <w:t>8、支持设置摄像机亮度、饱和度、对比度、锐度、色度、快门速度。</w:t>
            </w:r>
            <w:r>
              <w:rPr>
                <w:rFonts w:hint="eastAsia" w:ascii="宋体" w:hAnsi="宋体"/>
                <w:color w:val="auto"/>
                <w:szCs w:val="21"/>
                <w:highlight w:val="none"/>
              </w:rPr>
              <w:br w:type="textWrapping"/>
            </w:r>
            <w:r>
              <w:rPr>
                <w:rFonts w:hint="eastAsia" w:ascii="宋体" w:hAnsi="宋体"/>
                <w:color w:val="auto"/>
                <w:szCs w:val="21"/>
                <w:highlight w:val="none"/>
              </w:rPr>
              <w:t>9、图像支持左右镜像、上下翻转，默认不开启。</w:t>
            </w:r>
            <w:r>
              <w:rPr>
                <w:rFonts w:hint="eastAsia" w:ascii="宋体" w:hAnsi="宋体"/>
                <w:color w:val="auto"/>
                <w:szCs w:val="21"/>
                <w:highlight w:val="none"/>
              </w:rPr>
              <w:br w:type="textWrapping"/>
            </w:r>
            <w:r>
              <w:rPr>
                <w:rFonts w:hint="eastAsia" w:ascii="宋体" w:hAnsi="宋体"/>
                <w:color w:val="auto"/>
                <w:szCs w:val="21"/>
                <w:highlight w:val="none"/>
              </w:rPr>
              <w:t>10、支持对摄像机网络进行管理，包括设置IP地址/网关/DNS等，支持组播协议搜索IP地址，并修改摄像机IP。</w:t>
            </w:r>
            <w:r>
              <w:rPr>
                <w:rFonts w:hint="eastAsia" w:ascii="宋体" w:hAnsi="宋体"/>
                <w:color w:val="auto"/>
                <w:szCs w:val="21"/>
                <w:highlight w:val="none"/>
              </w:rPr>
              <w:br w:type="textWrapping"/>
            </w:r>
            <w:r>
              <w:rPr>
                <w:rFonts w:hint="eastAsia" w:ascii="宋体" w:hAnsi="宋体"/>
                <w:color w:val="auto"/>
                <w:szCs w:val="21"/>
                <w:highlight w:val="none"/>
              </w:rPr>
              <w:t>11、支持rtmp推流，推流地址可设置。</w:t>
            </w:r>
            <w:r>
              <w:rPr>
                <w:rFonts w:hint="eastAsia" w:ascii="宋体" w:hAnsi="宋体"/>
                <w:color w:val="auto"/>
                <w:szCs w:val="21"/>
                <w:highlight w:val="none"/>
              </w:rPr>
              <w:br w:type="textWrapping"/>
            </w:r>
            <w:r>
              <w:rPr>
                <w:rFonts w:hint="eastAsia" w:ascii="宋体" w:hAnsi="宋体"/>
                <w:color w:val="auto"/>
                <w:szCs w:val="21"/>
                <w:highlight w:val="none"/>
              </w:rPr>
              <w:t>12、支持RTSP推流，推流地址可设置。</w:t>
            </w:r>
          </w:p>
        </w:tc>
      </w:tr>
      <w:tr w14:paraId="0B20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70DC5205">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5</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22AE66E">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阵列麦克风</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3F50D1C">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2FB4613A">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套</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center"/>
          </w:tcPr>
          <w:p w14:paraId="2C0EC285">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1、麦克风采用≥4核音频芯片。</w:t>
            </w:r>
            <w:r>
              <w:rPr>
                <w:rFonts w:hint="eastAsia" w:ascii="宋体" w:hAnsi="宋体"/>
                <w:color w:val="auto"/>
                <w:szCs w:val="21"/>
                <w:highlight w:val="none"/>
              </w:rPr>
              <w:br w:type="textWrapping"/>
            </w:r>
            <w:r>
              <w:rPr>
                <w:rFonts w:hint="eastAsia" w:ascii="宋体" w:hAnsi="宋体"/>
                <w:color w:val="auto"/>
                <w:szCs w:val="21"/>
                <w:highlight w:val="none"/>
              </w:rPr>
              <w:t>2、频率响应范围不低于50Hz~16KHz。</w:t>
            </w:r>
            <w:r>
              <w:rPr>
                <w:rFonts w:hint="eastAsia" w:ascii="宋体" w:hAnsi="宋体"/>
                <w:color w:val="auto"/>
                <w:szCs w:val="21"/>
                <w:highlight w:val="none"/>
              </w:rPr>
              <w:br w:type="textWrapping"/>
            </w:r>
            <w:r>
              <w:rPr>
                <w:rFonts w:hint="eastAsia" w:ascii="宋体" w:hAnsi="宋体"/>
                <w:color w:val="auto"/>
                <w:szCs w:val="21"/>
                <w:highlight w:val="none"/>
              </w:rPr>
              <w:t>3、拾音半径≥8m。</w:t>
            </w:r>
            <w:r>
              <w:rPr>
                <w:rFonts w:hint="eastAsia" w:ascii="宋体" w:hAnsi="宋体"/>
                <w:color w:val="auto"/>
                <w:szCs w:val="21"/>
                <w:highlight w:val="none"/>
              </w:rPr>
              <w:br w:type="textWrapping"/>
            </w:r>
            <w:r>
              <w:rPr>
                <w:rFonts w:hint="eastAsia" w:ascii="宋体" w:hAnsi="宋体"/>
                <w:color w:val="auto"/>
                <w:szCs w:val="21"/>
                <w:highlight w:val="none"/>
              </w:rPr>
              <w:t>4、信噪比≥68dB。</w:t>
            </w:r>
            <w:r>
              <w:rPr>
                <w:rFonts w:hint="eastAsia" w:ascii="宋体" w:hAnsi="宋体"/>
                <w:color w:val="auto"/>
                <w:szCs w:val="21"/>
                <w:highlight w:val="none"/>
              </w:rPr>
              <w:br w:type="textWrapping"/>
            </w:r>
            <w:r>
              <w:rPr>
                <w:rFonts w:hint="eastAsia" w:ascii="宋体" w:hAnsi="宋体"/>
                <w:color w:val="auto"/>
                <w:szCs w:val="21"/>
                <w:highlight w:val="none"/>
              </w:rPr>
              <w:t>5、声压级≥130dBSPL，10%THD@1KHz。</w:t>
            </w:r>
            <w:r>
              <w:rPr>
                <w:rFonts w:hint="eastAsia" w:ascii="宋体" w:hAnsi="宋体"/>
                <w:color w:val="auto"/>
                <w:szCs w:val="21"/>
                <w:highlight w:val="none"/>
              </w:rPr>
              <w:br w:type="textWrapping"/>
            </w:r>
            <w:r>
              <w:rPr>
                <w:rFonts w:hint="eastAsia" w:ascii="宋体" w:hAnsi="宋体"/>
                <w:color w:val="auto"/>
                <w:szCs w:val="21"/>
                <w:highlight w:val="none"/>
              </w:rPr>
              <w:t>6、无需额外适配器供电，能够通过网线实现麦克风供电、音频信号传输、参数调整。</w:t>
            </w:r>
            <w:r>
              <w:rPr>
                <w:rFonts w:hint="eastAsia" w:ascii="宋体" w:hAnsi="宋体"/>
                <w:color w:val="auto"/>
                <w:szCs w:val="21"/>
                <w:highlight w:val="none"/>
              </w:rPr>
              <w:br w:type="textWrapping"/>
            </w:r>
            <w:r>
              <w:rPr>
                <w:rFonts w:hint="eastAsia" w:ascii="宋体" w:hAnsi="宋体"/>
                <w:color w:val="auto"/>
                <w:szCs w:val="21"/>
                <w:highlight w:val="none"/>
              </w:rPr>
              <w:t>7、麦克风支持≥2个数字音频接口，每个接口都具备输入接口和输出接口能力，支持盲插。</w:t>
            </w:r>
            <w:r>
              <w:rPr>
                <w:rFonts w:hint="eastAsia" w:ascii="宋体" w:hAnsi="宋体"/>
                <w:color w:val="auto"/>
                <w:szCs w:val="21"/>
                <w:highlight w:val="none"/>
              </w:rPr>
              <w:br w:type="textWrapping"/>
            </w:r>
            <w:r>
              <w:rPr>
                <w:rFonts w:hint="eastAsia" w:ascii="宋体" w:hAnsi="宋体"/>
                <w:color w:val="auto"/>
                <w:szCs w:val="21"/>
                <w:highlight w:val="none"/>
              </w:rPr>
              <w:t>8、支持≥1个Type-C接口。</w:t>
            </w:r>
            <w:r>
              <w:rPr>
                <w:rFonts w:hint="eastAsia" w:ascii="宋体" w:hAnsi="宋体"/>
                <w:color w:val="auto"/>
                <w:szCs w:val="21"/>
                <w:highlight w:val="none"/>
              </w:rPr>
              <w:br w:type="textWrapping"/>
            </w:r>
            <w:r>
              <w:rPr>
                <w:rFonts w:hint="eastAsia" w:ascii="宋体" w:hAnsi="宋体"/>
                <w:color w:val="auto"/>
                <w:szCs w:val="21"/>
                <w:highlight w:val="none"/>
              </w:rPr>
              <w:t>9、内置≥8个硅麦传感器单元。</w:t>
            </w:r>
            <w:r>
              <w:rPr>
                <w:rFonts w:hint="eastAsia" w:ascii="宋体" w:hAnsi="宋体"/>
                <w:color w:val="auto"/>
                <w:szCs w:val="21"/>
                <w:highlight w:val="none"/>
              </w:rPr>
              <w:br w:type="textWrapping"/>
            </w:r>
            <w:r>
              <w:rPr>
                <w:rFonts w:hint="eastAsia" w:ascii="宋体" w:hAnsi="宋体"/>
                <w:color w:val="auto"/>
                <w:szCs w:val="21"/>
                <w:highlight w:val="none"/>
              </w:rPr>
              <w:t>10、支持在线OTA，可在线对麦克风进行升级，无需人员现场维护。</w:t>
            </w:r>
            <w:r>
              <w:rPr>
                <w:rFonts w:hint="eastAsia" w:ascii="宋体" w:hAnsi="宋体"/>
                <w:color w:val="auto"/>
                <w:szCs w:val="21"/>
                <w:highlight w:val="none"/>
              </w:rPr>
              <w:br w:type="textWrapping"/>
            </w:r>
            <w:r>
              <w:rPr>
                <w:rFonts w:hint="eastAsia" w:ascii="宋体" w:hAnsi="宋体"/>
                <w:color w:val="auto"/>
                <w:szCs w:val="21"/>
                <w:highlight w:val="none"/>
              </w:rPr>
              <w:t>11、支持降噪、回声抵消、混响抑制、自动增益控制、多麦融合多种音频算法。</w:t>
            </w:r>
            <w:r>
              <w:rPr>
                <w:rFonts w:hint="eastAsia" w:ascii="宋体" w:hAnsi="宋体"/>
                <w:color w:val="auto"/>
                <w:szCs w:val="21"/>
                <w:highlight w:val="none"/>
              </w:rPr>
              <w:br w:type="textWrapping"/>
            </w:r>
            <w:r>
              <w:rPr>
                <w:rFonts w:hint="eastAsia" w:ascii="宋体" w:hAnsi="宋体"/>
                <w:color w:val="auto"/>
                <w:szCs w:val="21"/>
                <w:highlight w:val="none"/>
              </w:rPr>
              <w:t>12、麦克风支持数字音频传输。</w:t>
            </w:r>
            <w:r>
              <w:rPr>
                <w:rFonts w:hint="eastAsia" w:ascii="宋体" w:hAnsi="宋体"/>
                <w:color w:val="auto"/>
                <w:szCs w:val="21"/>
                <w:highlight w:val="none"/>
              </w:rPr>
              <w:br w:type="textWrapping"/>
            </w:r>
            <w:r>
              <w:rPr>
                <w:rFonts w:hint="eastAsia" w:ascii="宋体" w:hAnsi="宋体"/>
                <w:color w:val="auto"/>
                <w:szCs w:val="21"/>
                <w:highlight w:val="none"/>
              </w:rPr>
              <w:t>13、麦克风套件标配2支麦克风和2套安装支架。</w:t>
            </w:r>
            <w:r>
              <w:rPr>
                <w:rFonts w:hint="eastAsia" w:ascii="宋体" w:hAnsi="宋体"/>
                <w:color w:val="auto"/>
                <w:szCs w:val="21"/>
                <w:highlight w:val="none"/>
              </w:rPr>
              <w:br w:type="textWrapping"/>
            </w:r>
            <w:r>
              <w:rPr>
                <w:rFonts w:hint="eastAsia" w:ascii="宋体" w:hAnsi="宋体"/>
                <w:color w:val="auto"/>
                <w:szCs w:val="21"/>
                <w:highlight w:val="none"/>
              </w:rPr>
              <w:t>14、支持全频带全双工自适应回声消除算法。</w:t>
            </w:r>
            <w:r>
              <w:rPr>
                <w:rFonts w:hint="eastAsia" w:ascii="宋体" w:hAnsi="宋体"/>
                <w:color w:val="auto"/>
                <w:szCs w:val="21"/>
                <w:highlight w:val="none"/>
              </w:rPr>
              <w:br w:type="textWrapping"/>
            </w:r>
            <w:r>
              <w:rPr>
                <w:rFonts w:hint="eastAsia" w:ascii="宋体" w:hAnsi="宋体"/>
                <w:color w:val="auto"/>
                <w:szCs w:val="21"/>
                <w:highlight w:val="none"/>
              </w:rPr>
              <w:t>15、支持全频自适应AI降噪技术，降噪电平≥24dB。</w:t>
            </w:r>
            <w:r>
              <w:rPr>
                <w:rFonts w:hint="eastAsia" w:ascii="宋体" w:hAnsi="宋体"/>
                <w:color w:val="auto"/>
                <w:szCs w:val="21"/>
                <w:highlight w:val="none"/>
              </w:rPr>
              <w:br w:type="textWrapping"/>
            </w:r>
            <w:r>
              <w:rPr>
                <w:rFonts w:hint="eastAsia" w:ascii="宋体" w:hAnsi="宋体"/>
                <w:color w:val="auto"/>
                <w:szCs w:val="21"/>
                <w:highlight w:val="none"/>
              </w:rPr>
              <w:t>16、支持智能混音，可智能选择最佳麦克风采集音频。</w:t>
            </w:r>
            <w:r>
              <w:rPr>
                <w:rFonts w:hint="eastAsia" w:ascii="宋体" w:hAnsi="宋体"/>
                <w:color w:val="auto"/>
                <w:szCs w:val="21"/>
                <w:highlight w:val="none"/>
              </w:rPr>
              <w:br w:type="textWrapping"/>
            </w:r>
            <w:r>
              <w:rPr>
                <w:rFonts w:hint="eastAsia" w:ascii="宋体" w:hAnsi="宋体"/>
                <w:color w:val="auto"/>
                <w:szCs w:val="21"/>
                <w:highlight w:val="none"/>
              </w:rPr>
              <w:t>17、支持远程OTA升级。</w:t>
            </w:r>
            <w:r>
              <w:rPr>
                <w:rFonts w:hint="eastAsia" w:ascii="宋体" w:hAnsi="宋体"/>
                <w:color w:val="auto"/>
                <w:szCs w:val="21"/>
                <w:highlight w:val="none"/>
              </w:rPr>
              <w:br w:type="textWrapping"/>
            </w:r>
            <w:r>
              <w:rPr>
                <w:rFonts w:hint="eastAsia" w:ascii="宋体" w:hAnsi="宋体"/>
                <w:color w:val="auto"/>
                <w:szCs w:val="21"/>
                <w:highlight w:val="none"/>
              </w:rPr>
              <w:t>18、支持连接录播主机作为录播音频输入设备使用，也可连接Windows系统，并为其提供音频输入</w:t>
            </w:r>
          </w:p>
        </w:tc>
      </w:tr>
      <w:tr w14:paraId="68F1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9E95453">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6</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9C67A98">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无线麦克风</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C495ED4">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13B86049">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套</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6D95311C">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1、麦克风支持≥1个3.5mm音频接口，可输入头戴麦音频信号，输出幅值≥2V（RMS）。</w:t>
            </w:r>
            <w:r>
              <w:rPr>
                <w:rFonts w:hint="eastAsia" w:ascii="宋体" w:hAnsi="宋体"/>
                <w:color w:val="auto"/>
                <w:szCs w:val="21"/>
                <w:highlight w:val="none"/>
              </w:rPr>
              <w:br w:type="textWrapping"/>
            </w:r>
            <w:r>
              <w:rPr>
                <w:rFonts w:hint="eastAsia" w:ascii="宋体" w:hAnsi="宋体"/>
                <w:color w:val="auto"/>
                <w:szCs w:val="21"/>
                <w:highlight w:val="none"/>
              </w:rPr>
              <w:t>2、麦克风整机≥1个USBType-C接口。</w:t>
            </w:r>
            <w:r>
              <w:rPr>
                <w:rFonts w:hint="eastAsia" w:ascii="宋体" w:hAnsi="宋体"/>
                <w:color w:val="auto"/>
                <w:szCs w:val="21"/>
                <w:highlight w:val="none"/>
              </w:rPr>
              <w:br w:type="textWrapping"/>
            </w:r>
            <w:r>
              <w:rPr>
                <w:rFonts w:hint="eastAsia" w:ascii="宋体" w:hAnsi="宋体"/>
                <w:color w:val="auto"/>
                <w:szCs w:val="21"/>
                <w:highlight w:val="none"/>
              </w:rPr>
              <w:t>3、麦克风支持≥1个Pogopin接口，支持通过Pogopin接口进行充电。整机Pogopin接口≥2个。</w:t>
            </w:r>
            <w:r>
              <w:rPr>
                <w:rFonts w:hint="eastAsia" w:ascii="宋体" w:hAnsi="宋体"/>
                <w:color w:val="auto"/>
                <w:szCs w:val="21"/>
                <w:highlight w:val="none"/>
              </w:rPr>
              <w:br w:type="textWrapping"/>
            </w:r>
            <w:r>
              <w:rPr>
                <w:rFonts w:hint="eastAsia" w:ascii="宋体" w:hAnsi="宋体"/>
                <w:color w:val="auto"/>
                <w:szCs w:val="21"/>
                <w:highlight w:val="none"/>
              </w:rPr>
              <w:t>4、麦克风支持≥4种佩戴方式。</w:t>
            </w:r>
            <w:r>
              <w:rPr>
                <w:rFonts w:hint="eastAsia" w:ascii="宋体" w:hAnsi="宋体"/>
                <w:color w:val="auto"/>
                <w:szCs w:val="21"/>
                <w:highlight w:val="none"/>
              </w:rPr>
              <w:br w:type="textWrapping"/>
            </w:r>
            <w:r>
              <w:rPr>
                <w:rFonts w:hint="eastAsia" w:ascii="宋体" w:hAnsi="宋体"/>
                <w:color w:val="auto"/>
                <w:szCs w:val="21"/>
                <w:highlight w:val="none"/>
              </w:rPr>
              <w:t>5、整机标配两个无线麦克风，且两个麦克风支持同时工作。</w:t>
            </w:r>
            <w:r>
              <w:rPr>
                <w:rFonts w:hint="eastAsia" w:ascii="宋体" w:hAnsi="宋体"/>
                <w:color w:val="auto"/>
                <w:szCs w:val="21"/>
                <w:highlight w:val="none"/>
              </w:rPr>
              <w:br w:type="textWrapping"/>
            </w:r>
            <w:r>
              <w:rPr>
                <w:rFonts w:hint="eastAsia" w:ascii="宋体" w:hAnsi="宋体"/>
                <w:color w:val="auto"/>
                <w:szCs w:val="21"/>
                <w:highlight w:val="none"/>
              </w:rPr>
              <w:t>6、麦克风支持自动重连，当离接收端距离过远时断开连接后，重新返回接收端距离以内能自动重连。</w:t>
            </w:r>
            <w:r>
              <w:rPr>
                <w:rFonts w:hint="eastAsia" w:ascii="宋体" w:hAnsi="宋体"/>
                <w:color w:val="auto"/>
                <w:szCs w:val="21"/>
                <w:highlight w:val="none"/>
              </w:rPr>
              <w:br w:type="textWrapping"/>
            </w:r>
            <w:r>
              <w:rPr>
                <w:rFonts w:hint="eastAsia" w:ascii="宋体" w:hAnsi="宋体"/>
                <w:color w:val="auto"/>
                <w:szCs w:val="21"/>
                <w:highlight w:val="none"/>
              </w:rPr>
              <w:t>7、麦克风传输频段为2.4G，传输协议为BlueTooth5.2。</w:t>
            </w:r>
            <w:r>
              <w:rPr>
                <w:rFonts w:hint="eastAsia" w:ascii="宋体" w:hAnsi="宋体"/>
                <w:color w:val="auto"/>
                <w:szCs w:val="21"/>
                <w:highlight w:val="none"/>
              </w:rPr>
              <w:br w:type="textWrapping"/>
            </w:r>
            <w:r>
              <w:rPr>
                <w:rFonts w:hint="eastAsia" w:ascii="宋体" w:hAnsi="宋体"/>
                <w:color w:val="auto"/>
                <w:szCs w:val="21"/>
                <w:highlight w:val="none"/>
              </w:rPr>
              <w:t>8、搭配充电仓，两个麦克风续航时间均可≥20h。</w:t>
            </w:r>
            <w:r>
              <w:rPr>
                <w:rFonts w:hint="eastAsia" w:ascii="宋体" w:hAnsi="宋体"/>
                <w:color w:val="auto"/>
                <w:szCs w:val="21"/>
                <w:highlight w:val="none"/>
              </w:rPr>
              <w:br w:type="textWrapping"/>
            </w:r>
            <w:r>
              <w:rPr>
                <w:rFonts w:hint="eastAsia" w:ascii="宋体" w:hAnsi="宋体"/>
                <w:color w:val="auto"/>
                <w:szCs w:val="21"/>
                <w:highlight w:val="none"/>
              </w:rPr>
              <w:t>9、支持充电仓输出过流保护功能，当充电仓pogopin接口短路时，充电仓指示灯保持闪烁状态，提示当前充电仓短路，并启动对外输出保护功能，保护麦克风。</w:t>
            </w:r>
            <w:r>
              <w:rPr>
                <w:rFonts w:hint="eastAsia" w:ascii="宋体" w:hAnsi="宋体"/>
                <w:color w:val="auto"/>
                <w:szCs w:val="21"/>
                <w:highlight w:val="none"/>
              </w:rPr>
              <w:br w:type="textWrapping"/>
            </w:r>
            <w:r>
              <w:rPr>
                <w:rFonts w:hint="eastAsia" w:ascii="宋体" w:hAnsi="宋体"/>
                <w:color w:val="auto"/>
                <w:szCs w:val="21"/>
                <w:highlight w:val="none"/>
              </w:rPr>
              <w:t>10、麦克风采用基于Bluetooth5.2的LEAudio技术标准，保证高品质抗干扰、低功耗、低延时传输。</w:t>
            </w:r>
            <w:r>
              <w:rPr>
                <w:rFonts w:hint="eastAsia" w:ascii="宋体" w:hAnsi="宋体"/>
                <w:color w:val="auto"/>
                <w:szCs w:val="21"/>
                <w:highlight w:val="none"/>
              </w:rPr>
              <w:br w:type="textWrapping"/>
            </w:r>
            <w:r>
              <w:rPr>
                <w:rFonts w:hint="eastAsia" w:ascii="宋体" w:hAnsi="宋体"/>
                <w:color w:val="auto"/>
                <w:szCs w:val="21"/>
                <w:highlight w:val="none"/>
              </w:rPr>
              <w:t>11、支持啸叫抑制算法，当音箱安装在正常高度（2.5m）时，本地扩声教室后排9m距离音量为75dB时，通过算法可实现本地扩声无啸叫现象。</w:t>
            </w:r>
            <w:r>
              <w:rPr>
                <w:rFonts w:hint="eastAsia" w:ascii="宋体" w:hAnsi="宋体"/>
                <w:color w:val="auto"/>
                <w:szCs w:val="21"/>
                <w:highlight w:val="none"/>
              </w:rPr>
              <w:br w:type="textWrapping"/>
            </w:r>
            <w:r>
              <w:rPr>
                <w:rFonts w:hint="eastAsia" w:ascii="宋体" w:hAnsi="宋体"/>
                <w:color w:val="auto"/>
                <w:szCs w:val="21"/>
                <w:highlight w:val="none"/>
              </w:rPr>
              <w:t>12、支持全频自适应降噪技术。</w:t>
            </w:r>
            <w:r>
              <w:rPr>
                <w:rFonts w:hint="eastAsia" w:ascii="宋体" w:hAnsi="宋体"/>
                <w:color w:val="auto"/>
                <w:szCs w:val="21"/>
                <w:highlight w:val="none"/>
              </w:rPr>
              <w:br w:type="textWrapping"/>
            </w:r>
            <w:r>
              <w:rPr>
                <w:rFonts w:hint="eastAsia" w:ascii="宋体" w:hAnsi="宋体"/>
                <w:color w:val="auto"/>
                <w:szCs w:val="21"/>
                <w:highlight w:val="none"/>
              </w:rPr>
              <w:t>13、支持智能混音，支持多通道输入混音。</w:t>
            </w:r>
          </w:p>
        </w:tc>
      </w:tr>
      <w:tr w14:paraId="42DA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77631E2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7</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2229F9D4">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三个课堂校级应用管理平台</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047761E">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304B2D42">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套</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2335CF96">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1)系统采用模块化的架构设计B/S架构，用户可通过浏览器实现数据看板查看、名师课点播、用户管理等功能。</w:t>
            </w:r>
            <w:r>
              <w:rPr>
                <w:rFonts w:hint="eastAsia" w:ascii="宋体" w:hAnsi="宋体"/>
                <w:color w:val="auto"/>
                <w:szCs w:val="21"/>
                <w:highlight w:val="none"/>
              </w:rPr>
              <w:br w:type="textWrapping"/>
            </w:r>
            <w:r>
              <w:rPr>
                <w:rFonts w:hint="eastAsia" w:ascii="宋体" w:hAnsi="宋体"/>
                <w:color w:val="auto"/>
                <w:szCs w:val="21"/>
                <w:highlight w:val="none"/>
              </w:rPr>
              <w:t>2)角色自定义：支持管理员根据不同教师的工作需求创建角色，自定义该角色的名称和可使用的功能权限；并可查看各角色的人数，方便管理。</w:t>
            </w:r>
            <w:r>
              <w:rPr>
                <w:rFonts w:hint="eastAsia" w:ascii="宋体" w:hAnsi="宋体"/>
                <w:color w:val="auto"/>
                <w:szCs w:val="21"/>
                <w:highlight w:val="none"/>
              </w:rPr>
              <w:br w:type="textWrapping"/>
            </w:r>
            <w:r>
              <w:rPr>
                <w:rFonts w:hint="eastAsia" w:ascii="宋体" w:hAnsi="宋体"/>
                <w:color w:val="auto"/>
                <w:szCs w:val="21"/>
                <w:highlight w:val="none"/>
              </w:rPr>
              <w:t>3)教师可以通过自主账号登录平台，根据教师个人学习需求对名师课等视频课程进行筛选、点播观看、在线学习。</w:t>
            </w:r>
            <w:r>
              <w:rPr>
                <w:rFonts w:hint="eastAsia" w:ascii="宋体" w:hAnsi="宋体"/>
                <w:color w:val="auto"/>
                <w:szCs w:val="21"/>
                <w:highlight w:val="none"/>
              </w:rPr>
              <w:br w:type="textWrapping"/>
            </w:r>
            <w:r>
              <w:rPr>
                <w:rFonts w:hint="eastAsia" w:ascii="宋体" w:hAnsi="宋体"/>
                <w:color w:val="auto"/>
                <w:szCs w:val="21"/>
                <w:highlight w:val="none"/>
              </w:rPr>
              <w:t>4)视频管理：录播主机录制的视频自动上传至平台，支持本校教师或管理员对视频进行名称编辑、学科学段编辑、下载、删除、发布课程等操作。</w:t>
            </w:r>
            <w:r>
              <w:rPr>
                <w:rFonts w:hint="eastAsia" w:ascii="宋体" w:hAnsi="宋体"/>
                <w:color w:val="auto"/>
                <w:szCs w:val="21"/>
                <w:highlight w:val="none"/>
              </w:rPr>
              <w:br w:type="textWrapping"/>
            </w:r>
            <w:r>
              <w:rPr>
                <w:rFonts w:hint="eastAsia" w:ascii="宋体" w:hAnsi="宋体"/>
                <w:color w:val="auto"/>
                <w:szCs w:val="21"/>
                <w:highlight w:val="none"/>
              </w:rPr>
              <w:t>5)课程发布：课程发布时，可选择对应的学段、学科、发布模块、示范课分类等，方便用户按不同维度查找课程。</w:t>
            </w:r>
            <w:r>
              <w:rPr>
                <w:rFonts w:hint="eastAsia" w:ascii="宋体" w:hAnsi="宋体"/>
                <w:color w:val="auto"/>
                <w:szCs w:val="21"/>
                <w:highlight w:val="none"/>
              </w:rPr>
              <w:br w:type="textWrapping"/>
            </w:r>
            <w:r>
              <w:rPr>
                <w:rFonts w:hint="eastAsia" w:ascii="宋体" w:hAnsi="宋体"/>
                <w:color w:val="auto"/>
                <w:szCs w:val="21"/>
                <w:highlight w:val="none"/>
              </w:rPr>
              <w:t>6)上传附件：平台支持支持用户在发布课程时上传相关资料；所上传资料可支持不少于5种文件格式；课程发布后，观众观看课程时下载相关资料，进行深入学习。</w:t>
            </w:r>
            <w:r>
              <w:rPr>
                <w:rFonts w:hint="eastAsia" w:ascii="宋体" w:hAnsi="宋体"/>
                <w:color w:val="auto"/>
                <w:szCs w:val="21"/>
                <w:highlight w:val="none"/>
              </w:rPr>
              <w:br w:type="textWrapping"/>
            </w:r>
            <w:r>
              <w:rPr>
                <w:rFonts w:hint="eastAsia" w:ascii="宋体" w:hAnsi="宋体"/>
                <w:color w:val="auto"/>
                <w:szCs w:val="21"/>
                <w:highlight w:val="none"/>
              </w:rPr>
              <w:t>7)课程评论：支持用户对已发布视频进行视频打点并插入课堂评价，所评论内容需关联视频对应时间点。平台支持用户在线发表视频评论，所评论内容支持以新消息提示方式自动提醒授课教师。支持管理员对用户评论进行信息管理，可选择性删除评论内容，管控评论秩序。</w:t>
            </w:r>
            <w:r>
              <w:rPr>
                <w:rFonts w:hint="eastAsia" w:ascii="宋体" w:hAnsi="宋体"/>
                <w:color w:val="auto"/>
                <w:szCs w:val="21"/>
                <w:highlight w:val="none"/>
              </w:rPr>
              <w:br w:type="textWrapping"/>
            </w:r>
            <w:r>
              <w:rPr>
                <w:rFonts w:hint="eastAsia" w:ascii="宋体" w:hAnsi="宋体"/>
                <w:color w:val="auto"/>
                <w:szCs w:val="21"/>
                <w:highlight w:val="none"/>
              </w:rPr>
              <w:t>8)账号管理：支持用户修改昵称、密码及头像设置等，并可重新绑定用户手机号，同时关联绑定/解绑个人微信号。</w:t>
            </w:r>
            <w:r>
              <w:rPr>
                <w:rFonts w:hint="eastAsia" w:ascii="宋体" w:hAnsi="宋体"/>
                <w:color w:val="auto"/>
                <w:szCs w:val="21"/>
                <w:highlight w:val="none"/>
              </w:rPr>
              <w:br w:type="textWrapping"/>
            </w:r>
            <w:r>
              <w:rPr>
                <w:rFonts w:hint="eastAsia" w:ascii="宋体" w:hAnsi="宋体"/>
                <w:color w:val="auto"/>
                <w:szCs w:val="21"/>
                <w:highlight w:val="none"/>
              </w:rPr>
              <w:t>9)平台支持本地视频上传：可对上传视频进行标题描述、课程介绍等设置，可选择默认的视频缩略图封面，也可选择本地图片上传成为封面。</w:t>
            </w:r>
            <w:r>
              <w:rPr>
                <w:rFonts w:hint="eastAsia" w:ascii="宋体" w:hAnsi="宋体"/>
                <w:color w:val="auto"/>
                <w:szCs w:val="21"/>
                <w:highlight w:val="none"/>
              </w:rPr>
              <w:br w:type="textWrapping"/>
            </w:r>
            <w:r>
              <w:rPr>
                <w:rFonts w:hint="eastAsia" w:ascii="宋体" w:hAnsi="宋体"/>
                <w:color w:val="auto"/>
                <w:szCs w:val="21"/>
                <w:highlight w:val="none"/>
              </w:rPr>
              <w:t>10)消息中心：在页面实时提醒新增课程计划、课程审核通过/被拒绝、认证成功、成功加入教研组等消息。</w:t>
            </w:r>
            <w:r>
              <w:rPr>
                <w:rFonts w:hint="eastAsia" w:ascii="宋体" w:hAnsi="宋体"/>
                <w:color w:val="auto"/>
                <w:szCs w:val="21"/>
                <w:highlight w:val="none"/>
              </w:rPr>
              <w:br w:type="textWrapping"/>
            </w:r>
            <w:r>
              <w:rPr>
                <w:rFonts w:hint="eastAsia" w:ascii="宋体" w:hAnsi="宋体"/>
                <w:color w:val="auto"/>
                <w:szCs w:val="21"/>
                <w:highlight w:val="none"/>
              </w:rPr>
              <w:t>11)首页轮播图片：平台首页支持用户自定义不少于6张轮播图画面并支持图片的对应链接跳转；支持用户点击对应轮播图，跳转相应网页进行内容浏览。</w:t>
            </w:r>
            <w:r>
              <w:rPr>
                <w:rFonts w:hint="eastAsia" w:ascii="宋体" w:hAnsi="宋体"/>
                <w:color w:val="auto"/>
                <w:szCs w:val="21"/>
                <w:highlight w:val="none"/>
              </w:rPr>
              <w:br w:type="textWrapping"/>
            </w:r>
            <w:r>
              <w:rPr>
                <w:rFonts w:hint="eastAsia" w:ascii="宋体" w:hAnsi="宋体"/>
                <w:color w:val="auto"/>
                <w:szCs w:val="21"/>
                <w:highlight w:val="none"/>
              </w:rPr>
              <w:t>12)设备管理：</w:t>
            </w:r>
            <w:r>
              <w:rPr>
                <w:rFonts w:hint="eastAsia" w:ascii="宋体" w:hAnsi="宋体"/>
                <w:color w:val="auto"/>
                <w:szCs w:val="21"/>
                <w:highlight w:val="none"/>
              </w:rPr>
              <w:br w:type="textWrapping"/>
            </w:r>
            <w:r>
              <w:rPr>
                <w:rFonts w:hint="eastAsia" w:ascii="宋体" w:hAnsi="宋体"/>
                <w:color w:val="auto"/>
                <w:szCs w:val="21"/>
                <w:highlight w:val="none"/>
              </w:rPr>
              <w:t>①.显示管理员下辖的教室总数、在线教室总数、活跃教室数，实时呈现整体情况；</w:t>
            </w:r>
            <w:r>
              <w:rPr>
                <w:rFonts w:hint="eastAsia" w:ascii="宋体" w:hAnsi="宋体"/>
                <w:color w:val="auto"/>
                <w:szCs w:val="21"/>
                <w:highlight w:val="none"/>
              </w:rPr>
              <w:br w:type="textWrapping"/>
            </w:r>
            <w:r>
              <w:rPr>
                <w:rFonts w:hint="eastAsia" w:ascii="宋体" w:hAnsi="宋体"/>
                <w:color w:val="auto"/>
                <w:szCs w:val="21"/>
                <w:highlight w:val="none"/>
              </w:rPr>
              <w:t>②.管理员可实时查看教室信息和状态，包括：教室名称、设备IP、状态、信号源及教室详情，方便远程运维；</w:t>
            </w:r>
            <w:r>
              <w:rPr>
                <w:rFonts w:hint="eastAsia" w:ascii="宋体" w:hAnsi="宋体"/>
                <w:color w:val="auto"/>
                <w:szCs w:val="21"/>
                <w:highlight w:val="none"/>
              </w:rPr>
              <w:br w:type="textWrapping"/>
            </w:r>
            <w:r>
              <w:rPr>
                <w:rFonts w:hint="eastAsia" w:ascii="宋体" w:hAnsi="宋体"/>
                <w:color w:val="auto"/>
                <w:szCs w:val="21"/>
                <w:highlight w:val="none"/>
              </w:rPr>
              <w:t>③.支持学校管理员对录播主机进行远程关机、重启、密码设置等操作。</w:t>
            </w:r>
            <w:r>
              <w:rPr>
                <w:rFonts w:hint="eastAsia" w:ascii="宋体" w:hAnsi="宋体"/>
                <w:color w:val="auto"/>
                <w:szCs w:val="21"/>
                <w:highlight w:val="none"/>
              </w:rPr>
              <w:br w:type="textWrapping"/>
            </w:r>
            <w:r>
              <w:rPr>
                <w:rFonts w:hint="eastAsia" w:ascii="宋体" w:hAnsi="宋体"/>
                <w:color w:val="auto"/>
                <w:szCs w:val="21"/>
                <w:highlight w:val="none"/>
              </w:rPr>
              <w:t>13)公网直播：学校管理员可设置录播设备的直播模式为公网直播，自由发起公网直播活动，方便举办公开课、校园培训等活动。</w:t>
            </w:r>
            <w:r>
              <w:rPr>
                <w:rFonts w:hint="eastAsia" w:ascii="宋体" w:hAnsi="宋体"/>
                <w:color w:val="auto"/>
                <w:szCs w:val="21"/>
                <w:highlight w:val="none"/>
              </w:rPr>
              <w:br w:type="textWrapping"/>
            </w:r>
            <w:r>
              <w:rPr>
                <w:rFonts w:hint="eastAsia" w:ascii="宋体" w:hAnsi="宋体"/>
                <w:color w:val="auto"/>
                <w:szCs w:val="21"/>
                <w:highlight w:val="none"/>
              </w:rPr>
              <w:t>①．全局调度系统：实时收集节点负载、网络质量，并根据终端用户的IP，将用户请求引导至最优的节点，以降低时延，提升流畅率。</w:t>
            </w:r>
            <w:r>
              <w:rPr>
                <w:rFonts w:hint="eastAsia" w:ascii="宋体" w:hAnsi="宋体"/>
                <w:color w:val="auto"/>
                <w:szCs w:val="21"/>
                <w:highlight w:val="none"/>
              </w:rPr>
              <w:br w:type="textWrapping"/>
            </w:r>
            <w:r>
              <w:rPr>
                <w:rFonts w:hint="eastAsia" w:ascii="宋体" w:hAnsi="宋体"/>
                <w:color w:val="auto"/>
                <w:szCs w:val="21"/>
                <w:highlight w:val="none"/>
              </w:rPr>
              <w:t>②．冗余带宽：云服务器具备T级的带宽储备和百万级并发承载能力，可应对突发增量的用户访问。</w:t>
            </w:r>
            <w:r>
              <w:rPr>
                <w:rFonts w:hint="eastAsia" w:ascii="宋体" w:hAnsi="宋体"/>
                <w:color w:val="auto"/>
                <w:szCs w:val="21"/>
                <w:highlight w:val="none"/>
              </w:rPr>
              <w:br w:type="textWrapping"/>
            </w:r>
            <w:r>
              <w:rPr>
                <w:rFonts w:hint="eastAsia" w:ascii="宋体" w:hAnsi="宋体"/>
                <w:color w:val="auto"/>
                <w:szCs w:val="21"/>
                <w:highlight w:val="none"/>
              </w:rPr>
              <w:t>14)直播活动：支持用户创建直播，提前设置预约直播信息，并获取直播地址及二维码海报，方便提前发布直播信息。</w:t>
            </w:r>
            <w:r>
              <w:rPr>
                <w:rFonts w:hint="eastAsia" w:ascii="宋体" w:hAnsi="宋体"/>
                <w:color w:val="auto"/>
                <w:szCs w:val="21"/>
                <w:highlight w:val="none"/>
              </w:rPr>
              <w:br w:type="textWrapping"/>
            </w:r>
            <w:r>
              <w:rPr>
                <w:rFonts w:hint="eastAsia" w:ascii="宋体" w:hAnsi="宋体"/>
                <w:color w:val="auto"/>
                <w:szCs w:val="21"/>
                <w:highlight w:val="none"/>
              </w:rPr>
              <w:t>15)直播状态：根据直播开始时间和结束时间，分类显示所有直播的当前状态，包括未开始、进行中、已结束；用户可通过状态筛选不同的直播进行编辑管理。</w:t>
            </w:r>
            <w:r>
              <w:rPr>
                <w:rFonts w:hint="eastAsia" w:ascii="宋体" w:hAnsi="宋体"/>
                <w:color w:val="auto"/>
                <w:szCs w:val="21"/>
                <w:highlight w:val="none"/>
              </w:rPr>
              <w:br w:type="textWrapping"/>
            </w:r>
            <w:r>
              <w:rPr>
                <w:rFonts w:hint="eastAsia" w:ascii="宋体" w:hAnsi="宋体"/>
                <w:color w:val="auto"/>
                <w:szCs w:val="21"/>
                <w:highlight w:val="none"/>
              </w:rPr>
              <w:t>16)直播搜索：支持输入与直播名称相关的关键字，搜索直播活动。</w:t>
            </w:r>
            <w:r>
              <w:rPr>
                <w:rFonts w:hint="eastAsia" w:ascii="宋体" w:hAnsi="宋体"/>
                <w:color w:val="auto"/>
                <w:szCs w:val="21"/>
                <w:highlight w:val="none"/>
              </w:rPr>
              <w:br w:type="textWrapping"/>
            </w:r>
            <w:r>
              <w:rPr>
                <w:rFonts w:hint="eastAsia" w:ascii="宋体" w:hAnsi="宋体"/>
                <w:color w:val="auto"/>
                <w:szCs w:val="21"/>
                <w:highlight w:val="none"/>
              </w:rPr>
              <w:t>17)直播管理：在直播结束前，支持教师修改直播的结束时间、名称、封面、课件、直播简介、聊天互动权限等设置，并保持原分享链接和二维码不变，避免因活动调整导致原分享链接和二维码失效。</w:t>
            </w:r>
          </w:p>
        </w:tc>
      </w:tr>
      <w:tr w14:paraId="19A2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23F9518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8</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2743A096">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课堂导播终端</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1FAFC0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13481B29">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台</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12883833">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1、支持HDMI接入检测开机，HDMI有输入信号后，可自动开机。</w:t>
            </w:r>
            <w:r>
              <w:rPr>
                <w:rFonts w:hint="eastAsia" w:ascii="宋体" w:hAnsi="宋体"/>
                <w:color w:val="auto"/>
                <w:szCs w:val="21"/>
                <w:highlight w:val="none"/>
              </w:rPr>
              <w:br w:type="textWrapping"/>
            </w:r>
            <w:r>
              <w:rPr>
                <w:rFonts w:hint="eastAsia" w:ascii="宋体" w:hAnsi="宋体"/>
                <w:color w:val="auto"/>
                <w:szCs w:val="21"/>
                <w:highlight w:val="none"/>
              </w:rPr>
              <w:t>2、支持HDMI接入检测关机，HDMI输入信号消失后2分钟，可自动进入关机状态。</w:t>
            </w:r>
            <w:r>
              <w:rPr>
                <w:rFonts w:hint="eastAsia" w:ascii="宋体" w:hAnsi="宋体"/>
                <w:color w:val="auto"/>
                <w:szCs w:val="21"/>
                <w:highlight w:val="none"/>
              </w:rPr>
              <w:br w:type="textWrapping"/>
            </w:r>
            <w:r>
              <w:rPr>
                <w:rFonts w:hint="eastAsia" w:ascii="宋体" w:hAnsi="宋体"/>
                <w:color w:val="auto"/>
                <w:szCs w:val="21"/>
                <w:highlight w:val="none"/>
              </w:rPr>
              <w:t>3、支持开机无广告。</w:t>
            </w:r>
            <w:r>
              <w:rPr>
                <w:rFonts w:hint="eastAsia" w:ascii="宋体" w:hAnsi="宋体"/>
                <w:color w:val="auto"/>
                <w:szCs w:val="21"/>
                <w:highlight w:val="none"/>
              </w:rPr>
              <w:br w:type="textWrapping"/>
            </w:r>
            <w:r>
              <w:rPr>
                <w:rFonts w:hint="eastAsia" w:ascii="宋体" w:hAnsi="宋体"/>
                <w:color w:val="auto"/>
                <w:szCs w:val="21"/>
                <w:highlight w:val="none"/>
              </w:rPr>
              <w:t>4、物理尺寸：≥55英寸，分辨率：≥3840*2160，对比度：≥3000：1。</w:t>
            </w:r>
          </w:p>
        </w:tc>
      </w:tr>
      <w:tr w14:paraId="15BB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7117FEAE">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9</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3E230A4">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功放音箱</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BAEA7F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0D46DF2">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4CBA02F5">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1.采用功放与互动音箱一体化设计，内置麦克风无线接收模块，帮助教师实现多媒体扩音以及本地扩声功能。</w:t>
            </w:r>
            <w:r>
              <w:rPr>
                <w:rFonts w:hint="eastAsia" w:ascii="宋体" w:hAnsi="宋体"/>
                <w:color w:val="auto"/>
                <w:szCs w:val="21"/>
                <w:highlight w:val="none"/>
              </w:rPr>
              <w:br w:type="textWrapping"/>
            </w:r>
            <w:r>
              <w:rPr>
                <w:rFonts w:hint="eastAsia" w:ascii="宋体" w:hAnsi="宋体"/>
                <w:color w:val="auto"/>
                <w:szCs w:val="21"/>
                <w:highlight w:val="none"/>
              </w:rPr>
              <w:t>2.双音箱有线连接，机箱采用塑胶材质，保护设备免受环境影响。</w:t>
            </w:r>
            <w:r>
              <w:rPr>
                <w:rFonts w:hint="eastAsia" w:ascii="宋体" w:hAnsi="宋体"/>
                <w:color w:val="auto"/>
                <w:szCs w:val="21"/>
                <w:highlight w:val="none"/>
              </w:rPr>
              <w:br w:type="textWrapping"/>
            </w:r>
            <w:r>
              <w:rPr>
                <w:rFonts w:hint="eastAsia" w:ascii="宋体" w:hAnsi="宋体"/>
                <w:color w:val="auto"/>
                <w:szCs w:val="21"/>
                <w:highlight w:val="none"/>
              </w:rPr>
              <w:t>3.输出额定功率≥2*15W。</w:t>
            </w:r>
            <w:r>
              <w:rPr>
                <w:rFonts w:hint="eastAsia" w:ascii="宋体" w:hAnsi="宋体"/>
                <w:color w:val="auto"/>
                <w:szCs w:val="21"/>
                <w:highlight w:val="none"/>
              </w:rPr>
              <w:br w:type="textWrapping"/>
            </w:r>
            <w:r>
              <w:rPr>
                <w:rFonts w:hint="eastAsia" w:ascii="宋体" w:hAnsi="宋体"/>
                <w:color w:val="auto"/>
                <w:szCs w:val="21"/>
                <w:highlight w:val="none"/>
              </w:rPr>
              <w:t>4.配置独立音频数字信号处理芯片，支持啸叫抑制功能。</w:t>
            </w:r>
            <w:r>
              <w:rPr>
                <w:rFonts w:hint="eastAsia" w:ascii="宋体" w:hAnsi="宋体"/>
                <w:color w:val="auto"/>
                <w:szCs w:val="21"/>
                <w:highlight w:val="none"/>
              </w:rPr>
              <w:br w:type="textWrapping"/>
            </w:r>
            <w:r>
              <w:rPr>
                <w:rFonts w:hint="eastAsia" w:ascii="宋体" w:hAnsi="宋体"/>
                <w:color w:val="auto"/>
                <w:szCs w:val="21"/>
                <w:highlight w:val="none"/>
              </w:rPr>
              <w:t>5.支持教师扩声和输入音源叠加输出。</w:t>
            </w:r>
          </w:p>
        </w:tc>
      </w:tr>
      <w:tr w14:paraId="6E1A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296E8A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10</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317D6D8C">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专业导播台</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1BBD444">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316D7F27">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台</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76A46D21">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 整机采用纯金属材质，全铝机身，底部配备≥4个硅胶垫。</w:t>
            </w:r>
            <w:r>
              <w:rPr>
                <w:rFonts w:hint="eastAsia" w:ascii="宋体" w:hAnsi="宋体"/>
                <w:color w:val="auto"/>
                <w:szCs w:val="21"/>
                <w:highlight w:val="none"/>
              </w:rPr>
              <w:br w:type="textWrapping"/>
            </w:r>
            <w:r>
              <w:rPr>
                <w:rFonts w:hint="eastAsia" w:ascii="宋体" w:hAnsi="宋体"/>
                <w:color w:val="auto"/>
                <w:szCs w:val="21"/>
                <w:highlight w:val="none"/>
              </w:rPr>
              <w:t>2. 采用彩色背光按键，按键数量≥29个，背光颜色≥3种，可通过不同颜色表征不同的工作状态。</w:t>
            </w:r>
            <w:r>
              <w:rPr>
                <w:rFonts w:hint="eastAsia" w:ascii="宋体" w:hAnsi="宋体"/>
                <w:color w:val="auto"/>
                <w:szCs w:val="21"/>
                <w:highlight w:val="none"/>
              </w:rPr>
              <w:br w:type="textWrapping"/>
            </w:r>
            <w:r>
              <w:rPr>
                <w:rFonts w:hint="eastAsia" w:ascii="宋体" w:hAnsi="宋体"/>
                <w:color w:val="auto"/>
                <w:szCs w:val="21"/>
                <w:highlight w:val="none"/>
              </w:rPr>
              <w:t>3. 支持背光亮度调节，可以根据教室光线环境和用户喜好自行调节背光亮度。</w:t>
            </w:r>
            <w:r>
              <w:rPr>
                <w:rFonts w:hint="eastAsia" w:ascii="宋体" w:hAnsi="宋体"/>
                <w:color w:val="auto"/>
                <w:szCs w:val="21"/>
                <w:highlight w:val="none"/>
              </w:rPr>
              <w:br w:type="textWrapping"/>
            </w:r>
            <w:r>
              <w:rPr>
                <w:rFonts w:hint="eastAsia" w:ascii="宋体" w:hAnsi="宋体"/>
                <w:color w:val="auto"/>
                <w:szCs w:val="21"/>
                <w:highlight w:val="none"/>
              </w:rPr>
              <w:t>4. 整机配备云台操纵杆，通过整机摇杆操作，支持不少于8个方向的云台控制，同时可通过操纵杆实现摄像机拉近拉远控制。</w:t>
            </w:r>
            <w:r>
              <w:rPr>
                <w:rFonts w:hint="eastAsia" w:ascii="宋体" w:hAnsi="宋体"/>
                <w:color w:val="auto"/>
                <w:szCs w:val="21"/>
                <w:highlight w:val="none"/>
              </w:rPr>
              <w:br w:type="textWrapping"/>
            </w:r>
            <w:r>
              <w:rPr>
                <w:rFonts w:hint="eastAsia" w:ascii="宋体" w:hAnsi="宋体"/>
                <w:color w:val="auto"/>
                <w:szCs w:val="21"/>
                <w:highlight w:val="none"/>
              </w:rPr>
              <w:t>5. 支持一键复位功能，可通过云台操纵杆，快速将摄像机复位到开机预置位画面。</w:t>
            </w:r>
            <w:r>
              <w:rPr>
                <w:rFonts w:hint="eastAsia" w:ascii="宋体" w:hAnsi="宋体"/>
                <w:color w:val="auto"/>
                <w:szCs w:val="21"/>
                <w:highlight w:val="none"/>
              </w:rPr>
              <w:br w:type="textWrapping"/>
            </w:r>
            <w:r>
              <w:rPr>
                <w:rFonts w:hint="eastAsia" w:ascii="宋体" w:hAnsi="宋体"/>
                <w:color w:val="auto"/>
                <w:szCs w:val="21"/>
                <w:highlight w:val="none"/>
              </w:rPr>
              <w:t>6. 整机支持≥3个控制旋钮。</w:t>
            </w:r>
            <w:r>
              <w:rPr>
                <w:rFonts w:hint="eastAsia" w:ascii="宋体" w:hAnsi="宋体"/>
                <w:color w:val="auto"/>
                <w:szCs w:val="21"/>
                <w:highlight w:val="none"/>
              </w:rPr>
              <w:br w:type="textWrapping"/>
            </w:r>
            <w:r>
              <w:rPr>
                <w:rFonts w:hint="eastAsia" w:ascii="宋体" w:hAnsi="宋体"/>
                <w:color w:val="auto"/>
                <w:szCs w:val="21"/>
                <w:highlight w:val="none"/>
              </w:rPr>
              <w:t>7. 整机支持≥2种通信方式，可使用USB或RS422进行通信，为保证控制实时性，不接受使用TCP/UDP通信方式。</w:t>
            </w:r>
            <w:r>
              <w:rPr>
                <w:rFonts w:hint="eastAsia" w:ascii="宋体" w:hAnsi="宋体"/>
                <w:color w:val="auto"/>
                <w:szCs w:val="21"/>
                <w:highlight w:val="none"/>
              </w:rPr>
              <w:br w:type="textWrapping"/>
            </w:r>
            <w:r>
              <w:rPr>
                <w:rFonts w:hint="eastAsia" w:ascii="宋体" w:hAnsi="宋体"/>
                <w:color w:val="auto"/>
                <w:szCs w:val="21"/>
                <w:highlight w:val="none"/>
              </w:rPr>
              <w:t>8. 整机通信接口≥2个，支持至少一个USB2.0接口，至少一个RS422接口。</w:t>
            </w:r>
            <w:r>
              <w:rPr>
                <w:rFonts w:hint="eastAsia" w:ascii="宋体" w:hAnsi="宋体"/>
                <w:color w:val="auto"/>
                <w:szCs w:val="21"/>
                <w:highlight w:val="none"/>
              </w:rPr>
              <w:br w:type="textWrapping"/>
            </w:r>
            <w:r>
              <w:rPr>
                <w:rFonts w:hint="eastAsia" w:ascii="宋体" w:hAnsi="宋体"/>
                <w:color w:val="auto"/>
                <w:szCs w:val="21"/>
                <w:highlight w:val="none"/>
              </w:rPr>
              <w:t>9. 整机内置蜂鸣器，用户在进行导播控制时，可通过蜂鸣器实现操控状态提醒。</w:t>
            </w:r>
          </w:p>
        </w:tc>
      </w:tr>
      <w:tr w14:paraId="282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34E8ACE1">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088DCFD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智能讲台</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44125E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ACAAD14">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套</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37CD4720">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1、结构：木结构部分均采用E0级木质板材结构，甲醛释放量0.05mg/m³，桌面防静电。</w:t>
            </w:r>
            <w:r>
              <w:rPr>
                <w:rFonts w:hint="eastAsia" w:ascii="宋体" w:hAnsi="宋体"/>
                <w:color w:val="auto"/>
                <w:szCs w:val="21"/>
                <w:highlight w:val="none"/>
              </w:rPr>
              <w:br w:type="textWrapping"/>
            </w:r>
            <w:r>
              <w:rPr>
                <w:rFonts w:hint="eastAsia" w:ascii="宋体" w:hAnsi="宋体"/>
                <w:color w:val="auto"/>
                <w:szCs w:val="21"/>
                <w:highlight w:val="none"/>
              </w:rPr>
              <w:t>2、尺寸及外观：（长×宽×高）≥1100mm×550mm×900mm，讲台三面环抱式设计，无棱角处理，保护师生安全。</w:t>
            </w:r>
            <w:r>
              <w:rPr>
                <w:rFonts w:hint="eastAsia" w:ascii="宋体" w:hAnsi="宋体"/>
                <w:color w:val="auto"/>
                <w:szCs w:val="21"/>
                <w:highlight w:val="none"/>
              </w:rPr>
              <w:br w:type="textWrapping"/>
            </w:r>
            <w:r>
              <w:rPr>
                <w:rFonts w:hint="eastAsia" w:ascii="宋体" w:hAnsi="宋体"/>
                <w:color w:val="auto"/>
                <w:szCs w:val="21"/>
                <w:highlight w:val="none"/>
              </w:rPr>
              <w:t>3、屏幕：包含≥21.5英寸电容触摸屏幕，支持≥10点同时触摸，采用防眩光全钢化防爆玻璃面板。</w:t>
            </w:r>
            <w:r>
              <w:rPr>
                <w:rFonts w:hint="eastAsia" w:ascii="宋体" w:hAnsi="宋体"/>
                <w:color w:val="auto"/>
                <w:szCs w:val="21"/>
                <w:highlight w:val="none"/>
              </w:rPr>
              <w:br w:type="textWrapping"/>
            </w:r>
            <w:r>
              <w:rPr>
                <w:rFonts w:hint="eastAsia" w:ascii="宋体" w:hAnsi="宋体"/>
                <w:color w:val="auto"/>
                <w:szCs w:val="21"/>
                <w:highlight w:val="none"/>
              </w:rPr>
              <w:t>4、支持通过触控屏幕对多媒体设备的画面进行控制，同时支持同步显示多媒体设备画面，老师无需转身背对学生，提高授课效率。</w:t>
            </w:r>
            <w:r>
              <w:rPr>
                <w:rFonts w:hint="eastAsia" w:ascii="宋体" w:hAnsi="宋体"/>
                <w:color w:val="auto"/>
                <w:szCs w:val="21"/>
                <w:highlight w:val="none"/>
              </w:rPr>
              <w:br w:type="textWrapping"/>
            </w:r>
            <w:r>
              <w:rPr>
                <w:rFonts w:hint="eastAsia" w:ascii="宋体" w:hAnsi="宋体"/>
                <w:color w:val="auto"/>
                <w:szCs w:val="21"/>
                <w:highlight w:val="none"/>
              </w:rPr>
              <w:t>5、智能讲台设置物理实体快捷按键，两侧按键≥4个，包含熄屏、音量控制、开/关机、自定义功能。</w:t>
            </w:r>
            <w:r>
              <w:rPr>
                <w:rFonts w:hint="eastAsia" w:ascii="宋体" w:hAnsi="宋体"/>
                <w:color w:val="auto"/>
                <w:szCs w:val="21"/>
                <w:highlight w:val="none"/>
              </w:rPr>
              <w:br w:type="textWrapping"/>
            </w:r>
            <w:r>
              <w:rPr>
                <w:rFonts w:hint="eastAsia" w:ascii="宋体" w:hAnsi="宋体"/>
                <w:color w:val="auto"/>
                <w:szCs w:val="21"/>
                <w:highlight w:val="none"/>
              </w:rPr>
              <w:t>6、具备≥4个USB口，对接入设备进行充电，可供老师接入键盘、鼠标、U盘等设备。</w:t>
            </w:r>
            <w:r>
              <w:rPr>
                <w:rFonts w:hint="eastAsia" w:ascii="宋体" w:hAnsi="宋体"/>
                <w:color w:val="auto"/>
                <w:szCs w:val="21"/>
                <w:highlight w:val="none"/>
              </w:rPr>
              <w:br w:type="textWrapping"/>
            </w:r>
            <w:r>
              <w:rPr>
                <w:rFonts w:hint="eastAsia" w:ascii="宋体" w:hAnsi="宋体"/>
                <w:color w:val="auto"/>
                <w:szCs w:val="21"/>
                <w:highlight w:val="none"/>
              </w:rPr>
              <w:t>7、智能讲台设置有收纳抽屉，提供更充裕的常用教具、资料收纳空间。</w:t>
            </w:r>
          </w:p>
        </w:tc>
      </w:tr>
      <w:tr w14:paraId="13C8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87DC4D2">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12</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31DB44B9">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智能笔</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52A0E4C">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5AB0F09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支</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bottom"/>
          </w:tcPr>
          <w:p w14:paraId="1CF9BA81">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1.笔身造型采用圆润一体化笔型设计，表面采用手感漆工艺便于握持，笔身长度17cm。</w:t>
            </w:r>
            <w:r>
              <w:rPr>
                <w:rFonts w:hint="eastAsia" w:ascii="宋体" w:hAnsi="宋体"/>
                <w:color w:val="auto"/>
                <w:szCs w:val="21"/>
                <w:highlight w:val="none"/>
              </w:rPr>
              <w:br w:type="textWrapping"/>
            </w:r>
            <w:r>
              <w:rPr>
                <w:rFonts w:hint="eastAsia" w:ascii="宋体" w:hAnsi="宋体"/>
                <w:color w:val="auto"/>
                <w:szCs w:val="21"/>
                <w:highlight w:val="none"/>
              </w:rPr>
              <w:t>2.笔身配置不少于五个按键，具备上下翻页，智能语音，远程聚光灯/放大，书写颜色切换，兼顾触摸书写以及远程操控的握持姿态。</w:t>
            </w:r>
            <w:r>
              <w:rPr>
                <w:rFonts w:hint="eastAsia" w:ascii="宋体" w:hAnsi="宋体"/>
                <w:color w:val="auto"/>
                <w:szCs w:val="21"/>
                <w:highlight w:val="none"/>
              </w:rPr>
              <w:br w:type="textWrapping"/>
            </w:r>
            <w:r>
              <w:rPr>
                <w:rFonts w:hint="eastAsia" w:ascii="宋体" w:hAnsi="宋体"/>
                <w:color w:val="auto"/>
                <w:szCs w:val="21"/>
                <w:highlight w:val="none"/>
              </w:rPr>
              <w:t>3.需支持多功能按键，可实现播放/暂停音视频、空鼠、放大镜、聚光灯等功能。</w:t>
            </w:r>
            <w:r>
              <w:rPr>
                <w:rFonts w:hint="eastAsia" w:ascii="宋体" w:hAnsi="宋体"/>
                <w:color w:val="auto"/>
                <w:szCs w:val="21"/>
                <w:highlight w:val="none"/>
              </w:rPr>
              <w:br w:type="textWrapping"/>
            </w:r>
            <w:r>
              <w:rPr>
                <w:rFonts w:hint="eastAsia" w:ascii="宋体" w:hAnsi="宋体"/>
                <w:color w:val="auto"/>
                <w:szCs w:val="21"/>
                <w:highlight w:val="none"/>
              </w:rPr>
              <w:t>4.内置麦克风，支持按键唤醒语音识别功能，避免杂音造成误唤醒。</w:t>
            </w:r>
            <w:r>
              <w:rPr>
                <w:rFonts w:hint="eastAsia" w:ascii="宋体" w:hAnsi="宋体"/>
                <w:color w:val="auto"/>
                <w:szCs w:val="21"/>
                <w:highlight w:val="none"/>
              </w:rPr>
              <w:br w:type="textWrapping"/>
            </w:r>
            <w:r>
              <w:rPr>
                <w:rFonts w:hint="eastAsia" w:ascii="宋体" w:hAnsi="宋体"/>
                <w:color w:val="auto"/>
                <w:szCs w:val="21"/>
                <w:highlight w:val="none"/>
              </w:rPr>
              <w:t>5.为保障用户在不同场景使用智能笔，支持无线dongle及蓝牙两种连接方式。</w:t>
            </w:r>
            <w:r>
              <w:rPr>
                <w:rFonts w:hint="eastAsia" w:ascii="宋体" w:hAnsi="宋体"/>
                <w:color w:val="auto"/>
                <w:szCs w:val="21"/>
                <w:highlight w:val="none"/>
              </w:rPr>
              <w:br w:type="textWrapping"/>
            </w:r>
            <w:r>
              <w:rPr>
                <w:rFonts w:hint="eastAsia" w:ascii="宋体" w:hAnsi="宋体"/>
                <w:color w:val="auto"/>
                <w:szCs w:val="21"/>
                <w:highlight w:val="none"/>
              </w:rPr>
              <w:t>6.无线或蓝牙连接距离≥12m，上下翻页/语音控制/远程批注实现距离12米。</w:t>
            </w:r>
            <w:r>
              <w:rPr>
                <w:rFonts w:hint="eastAsia" w:ascii="宋体" w:hAnsi="宋体"/>
                <w:color w:val="auto"/>
                <w:szCs w:val="21"/>
                <w:highlight w:val="none"/>
              </w:rPr>
              <w:br w:type="textWrapping"/>
            </w:r>
            <w:r>
              <w:rPr>
                <w:rFonts w:hint="eastAsia" w:ascii="宋体" w:hAnsi="宋体"/>
                <w:color w:val="auto"/>
                <w:szCs w:val="21"/>
                <w:highlight w:val="none"/>
              </w:rPr>
              <w:t>7.内置锂电池，支持type-c充电，待机时间≥60小时。</w:t>
            </w:r>
            <w:r>
              <w:rPr>
                <w:rFonts w:hint="eastAsia" w:ascii="宋体" w:hAnsi="宋体"/>
                <w:color w:val="auto"/>
                <w:szCs w:val="21"/>
                <w:highlight w:val="none"/>
              </w:rPr>
              <w:br w:type="textWrapping"/>
            </w:r>
            <w:r>
              <w:rPr>
                <w:rFonts w:hint="eastAsia" w:ascii="宋体" w:hAnsi="宋体"/>
                <w:color w:val="auto"/>
                <w:szCs w:val="21"/>
                <w:highlight w:val="none"/>
              </w:rPr>
              <w:t>8.支持智能休眠节电，当设备5min无人操作时，设备自动进入休眠节电模式。</w:t>
            </w:r>
          </w:p>
        </w:tc>
      </w:tr>
      <w:tr w14:paraId="372F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A4EE465">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13</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4C89576">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电动升降背景绿幕布</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8FA6AC5">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1B121A68">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套</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top"/>
          </w:tcPr>
          <w:p w14:paraId="29575D4D">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尺寸（宽 × 高）：3×3m；</w:t>
            </w:r>
            <w:r>
              <w:rPr>
                <w:rFonts w:hint="eastAsia" w:ascii="宋体" w:hAnsi="宋体"/>
                <w:color w:val="auto"/>
                <w:szCs w:val="21"/>
                <w:highlight w:val="none"/>
              </w:rPr>
              <w:br w:type="textWrapping"/>
            </w:r>
            <w:r>
              <w:rPr>
                <w:rFonts w:hint="eastAsia" w:ascii="宋体" w:hAnsi="宋体"/>
                <w:color w:val="auto"/>
                <w:szCs w:val="21"/>
                <w:highlight w:val="none"/>
              </w:rPr>
              <w:t>面料：加厚牛津布/聚酯纤维，哑光、不透光、不反光、抗褶皱</w:t>
            </w:r>
            <w:r>
              <w:rPr>
                <w:rFonts w:hint="eastAsia" w:ascii="宋体" w:hAnsi="宋体"/>
                <w:color w:val="auto"/>
                <w:szCs w:val="21"/>
                <w:highlight w:val="none"/>
              </w:rPr>
              <w:br w:type="textWrapping"/>
            </w:r>
            <w:r>
              <w:rPr>
                <w:rFonts w:hint="eastAsia" w:ascii="宋体" w:hAnsi="宋体"/>
                <w:color w:val="auto"/>
                <w:szCs w:val="21"/>
                <w:highlight w:val="none"/>
              </w:rPr>
              <w:t>驱动：静音管状电机，升降平稳，噪音＜50dB</w:t>
            </w:r>
            <w:r>
              <w:rPr>
                <w:rFonts w:hint="eastAsia" w:ascii="宋体" w:hAnsi="宋体"/>
                <w:color w:val="auto"/>
                <w:szCs w:val="21"/>
                <w:highlight w:val="none"/>
              </w:rPr>
              <w:br w:type="textWrapping"/>
            </w:r>
            <w:r>
              <w:rPr>
                <w:rFonts w:hint="eastAsia" w:ascii="宋体" w:hAnsi="宋体"/>
                <w:color w:val="auto"/>
                <w:szCs w:val="21"/>
                <w:highlight w:val="none"/>
              </w:rPr>
              <w:t>控制：无线遥控（RF433）+ 手动线控，可停任意高度</w:t>
            </w:r>
          </w:p>
        </w:tc>
      </w:tr>
      <w:tr w14:paraId="4909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2EA0AEE7">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14</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7C6FF09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壁挂式提词器</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A58CCD1">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584E6C34">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台</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center"/>
          </w:tcPr>
          <w:p w14:paraId="0092F35A">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高亮度显示屏，支持HDMI/VGA输入，可正/镜像切换。软件（编辑/滚屏）+ 脚踏控制器，遮光罩：防环境光干扰，提升文字对比度。</w:t>
            </w:r>
          </w:p>
        </w:tc>
      </w:tr>
      <w:tr w14:paraId="5E2E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18FAFD5">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15</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5760BF6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面光补光套装</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000055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05F0C9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组</w:t>
            </w:r>
          </w:p>
        </w:tc>
        <w:tc>
          <w:tcPr>
            <w:tcW w:w="2816" w:type="pct"/>
            <w:tcBorders>
              <w:top w:val="single" w:color="auto" w:sz="4" w:space="0"/>
              <w:left w:val="single" w:color="auto" w:sz="4" w:space="0"/>
              <w:bottom w:val="single" w:color="auto" w:sz="4" w:space="0"/>
              <w:right w:val="single" w:color="auto" w:sz="4" w:space="0"/>
            </w:tcBorders>
            <w:shd w:val="clear" w:color="auto" w:fill="auto"/>
            <w:vAlign w:val="center"/>
          </w:tcPr>
          <w:p w14:paraId="39048C3F">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65厘米柔光球*2，功率60W，色温2700-6500K，配套三脚架，遥控器，19寸面板补光灯*1，显色指数＞96+</w:t>
            </w:r>
          </w:p>
        </w:tc>
      </w:tr>
    </w:tbl>
    <w:p w14:paraId="174CBBC7">
      <w:pPr>
        <w:spacing w:line="360" w:lineRule="auto"/>
        <w:ind w:firstLine="480" w:firstLineChars="200"/>
        <w:outlineLvl w:val="0"/>
        <w:rPr>
          <w:color w:val="auto"/>
          <w:sz w:val="24"/>
          <w:highlight w:val="none"/>
        </w:rPr>
      </w:pPr>
      <w:r>
        <w:rPr>
          <w:rFonts w:hint="eastAsia"/>
          <w:color w:val="auto"/>
          <w:sz w:val="24"/>
          <w:highlight w:val="none"/>
        </w:rPr>
        <w:t>注：</w:t>
      </w:r>
    </w:p>
    <w:p w14:paraId="77943B4A">
      <w:pPr>
        <w:spacing w:line="360" w:lineRule="auto"/>
        <w:ind w:firstLine="480" w:firstLineChars="200"/>
        <w:outlineLvl w:val="0"/>
        <w:rPr>
          <w:color w:val="auto"/>
          <w:sz w:val="24"/>
          <w:highlight w:val="none"/>
        </w:rPr>
      </w:pPr>
      <w:r>
        <w:rPr>
          <w:rFonts w:hint="eastAsia"/>
          <w:color w:val="auto"/>
          <w:sz w:val="24"/>
          <w:highlight w:val="none"/>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w:t>
      </w:r>
      <w:r>
        <w:rPr>
          <w:rFonts w:hint="eastAsia"/>
          <w:color w:val="auto"/>
          <w:sz w:val="24"/>
          <w:highlight w:val="none"/>
          <w:lang w:eastAsia="zh-CN"/>
        </w:rPr>
        <w:t>电子件</w:t>
      </w:r>
      <w:r>
        <w:rPr>
          <w:rFonts w:hint="eastAsia"/>
          <w:color w:val="auto"/>
          <w:sz w:val="24"/>
          <w:highlight w:val="none"/>
        </w:rPr>
        <w:t>，否则不予认定。未加注“■”号的产品均不属于节能产品政府采购强制采购的产品。如供应商对此有异议，请按照磋商文件第三部分《投标须知》“8. 询问与质疑”的相关规定，以书面形式向采购人提出质疑，否则视为认同磋商文件中关于节能产品政府采购强制采购产品范围的划定。</w:t>
      </w:r>
    </w:p>
    <w:p w14:paraId="68AB8141">
      <w:pPr>
        <w:tabs>
          <w:tab w:val="left" w:pos="210"/>
        </w:tabs>
        <w:autoSpaceDE w:val="0"/>
        <w:autoSpaceDN w:val="0"/>
        <w:adjustRightInd w:val="0"/>
        <w:spacing w:line="360" w:lineRule="auto"/>
        <w:ind w:firstLine="480" w:firstLineChars="200"/>
        <w:outlineLvl w:val="0"/>
        <w:rPr>
          <w:color w:val="auto"/>
          <w:sz w:val="24"/>
          <w:szCs w:val="24"/>
          <w:highlight w:val="none"/>
        </w:rPr>
      </w:pPr>
      <w:r>
        <w:rPr>
          <w:rFonts w:hint="eastAsia"/>
          <w:color w:val="auto"/>
          <w:sz w:val="24"/>
          <w:szCs w:val="24"/>
          <w:highlight w:val="none"/>
        </w:rPr>
        <w:t>三</w:t>
      </w:r>
      <w:r>
        <w:rPr>
          <w:color w:val="auto"/>
          <w:sz w:val="24"/>
          <w:szCs w:val="24"/>
          <w:highlight w:val="none"/>
        </w:rPr>
        <w:t>、</w:t>
      </w:r>
      <w:r>
        <w:rPr>
          <w:rFonts w:hint="eastAsia"/>
          <w:color w:val="auto"/>
          <w:sz w:val="24"/>
          <w:szCs w:val="24"/>
          <w:highlight w:val="none"/>
        </w:rPr>
        <w:t>商务要求</w:t>
      </w:r>
    </w:p>
    <w:p w14:paraId="239D9C37">
      <w:pPr>
        <w:autoSpaceDE w:val="0"/>
        <w:autoSpaceDN w:val="0"/>
        <w:adjustRightInd w:val="0"/>
        <w:spacing w:line="360" w:lineRule="auto"/>
        <w:ind w:firstLine="480" w:firstLineChars="200"/>
        <w:rPr>
          <w:color w:val="auto"/>
          <w:sz w:val="24"/>
          <w:highlight w:val="none"/>
        </w:rPr>
      </w:pPr>
      <w:r>
        <w:rPr>
          <w:rFonts w:hint="eastAsia"/>
          <w:color w:val="auto"/>
          <w:sz w:val="24"/>
          <w:szCs w:val="24"/>
          <w:highlight w:val="none"/>
        </w:rPr>
        <w:t>★</w:t>
      </w:r>
      <w:r>
        <w:rPr>
          <w:rFonts w:hint="eastAsia" w:eastAsia="......."/>
          <w:color w:val="auto"/>
          <w:kern w:val="0"/>
          <w:sz w:val="24"/>
          <w:szCs w:val="24"/>
          <w:highlight w:val="none"/>
        </w:rPr>
        <w:t>（一）</w:t>
      </w:r>
      <w:r>
        <w:rPr>
          <w:rFonts w:hint="eastAsia"/>
          <w:color w:val="auto"/>
          <w:sz w:val="24"/>
          <w:highlight w:val="none"/>
        </w:rPr>
        <w:t>报价要求</w:t>
      </w:r>
    </w:p>
    <w:p w14:paraId="5B0C95D7">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1. 投标报价以人民币填列。</w:t>
      </w:r>
    </w:p>
    <w:p w14:paraId="7616C8EF">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2. 供应商的报价应包括：设备主机及附件货款、运输费、运输保险费、装卸费、安装调试费及利润税金等为完成磋商文件规定的全部要求所需的一切费用。供应商所报价格为货到现场安装调试完成的最终优惠价格。</w:t>
      </w:r>
    </w:p>
    <w:p w14:paraId="6083FC0B">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3. 验收及相关费用由供应商负责。</w:t>
      </w:r>
    </w:p>
    <w:p w14:paraId="0378F3D7">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（二）服务要求</w:t>
      </w:r>
    </w:p>
    <w:p w14:paraId="3BAA46DF">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1. 提供所投产品1年的免费上门保修，终身维修。保修期内7×24小时技术响应，2小时内维修工程师到达维修现场。保修期自验收合格之日起计算。</w:t>
      </w:r>
    </w:p>
    <w:p w14:paraId="3E51FDD9">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2. 供应商须提供所投产品生产厂家服务机构情况，包括地址、联系方式及技术人员数量等。</w:t>
      </w:r>
    </w:p>
    <w:p w14:paraId="2FA3FA2A">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3. 提供原厂标准的易耗品、消耗材料价格清单及折扣率，保修期后设备维修的价格清单及折扣率。</w:t>
      </w:r>
    </w:p>
    <w:p w14:paraId="526003C8">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4. 提供现场技术培训。</w:t>
      </w:r>
    </w:p>
    <w:p w14:paraId="616DEF7E">
      <w:pPr>
        <w:autoSpaceDE w:val="0"/>
        <w:autoSpaceDN w:val="0"/>
        <w:adjustRightInd w:val="0"/>
        <w:spacing w:line="360" w:lineRule="auto"/>
        <w:ind w:firstLine="480" w:firstLineChars="200"/>
        <w:rPr>
          <w:color w:val="auto"/>
          <w:sz w:val="24"/>
          <w:highlight w:val="none"/>
        </w:rPr>
      </w:pPr>
      <w:r>
        <w:rPr>
          <w:rFonts w:hint="eastAsia"/>
          <w:color w:val="auto"/>
          <w:sz w:val="24"/>
          <w:szCs w:val="24"/>
          <w:highlight w:val="none"/>
        </w:rPr>
        <w:t>★</w:t>
      </w:r>
      <w:r>
        <w:rPr>
          <w:rFonts w:hint="eastAsia"/>
          <w:color w:val="auto"/>
          <w:sz w:val="24"/>
          <w:highlight w:val="none"/>
        </w:rPr>
        <w:t>（三）交货要求</w:t>
      </w:r>
    </w:p>
    <w:p w14:paraId="6A42B9CD">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1. 交货期：</w:t>
      </w:r>
    </w:p>
    <w:p w14:paraId="736197B0">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货到时间：自签订合同之日起</w:t>
      </w:r>
      <w:r>
        <w:rPr>
          <w:rFonts w:hint="eastAsia"/>
          <w:color w:val="auto"/>
          <w:sz w:val="24"/>
          <w:highlight w:val="none"/>
          <w:lang w:val="en-US" w:eastAsia="zh-CN"/>
        </w:rPr>
        <w:t>1</w:t>
      </w:r>
      <w:r>
        <w:rPr>
          <w:rFonts w:hint="eastAsia"/>
          <w:color w:val="auto"/>
          <w:sz w:val="24"/>
          <w:highlight w:val="none"/>
        </w:rPr>
        <w:t>0日内（特殊情况以合同为准）。</w:t>
      </w:r>
    </w:p>
    <w:p w14:paraId="5F049DEB">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安装完成：货到之日起</w:t>
      </w:r>
      <w:r>
        <w:rPr>
          <w:rFonts w:hint="eastAsia"/>
          <w:color w:val="auto"/>
          <w:sz w:val="24"/>
          <w:highlight w:val="none"/>
          <w:lang w:val="en-US" w:eastAsia="zh-CN"/>
        </w:rPr>
        <w:t>1</w:t>
      </w:r>
      <w:r>
        <w:rPr>
          <w:rFonts w:hint="eastAsia"/>
          <w:color w:val="auto"/>
          <w:sz w:val="24"/>
          <w:highlight w:val="none"/>
        </w:rPr>
        <w:t>5日内（特殊情况以合同为准）。</w:t>
      </w:r>
    </w:p>
    <w:p w14:paraId="682016CD">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2. 交货地点：天津市视力障碍学校（特殊情况以合同为准）。</w:t>
      </w:r>
    </w:p>
    <w:p w14:paraId="2180720B">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3. 提供制造商完整的随机资料，包括完整的使用和维修手册等。</w:t>
      </w:r>
    </w:p>
    <w:p w14:paraId="2042751E">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4. 特别要求：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14:paraId="6EFBC6E1">
      <w:pPr>
        <w:autoSpaceDE w:val="0"/>
        <w:autoSpaceDN w:val="0"/>
        <w:adjustRightInd w:val="0"/>
        <w:spacing w:line="360" w:lineRule="auto"/>
        <w:ind w:firstLine="480" w:firstLineChars="200"/>
        <w:rPr>
          <w:color w:val="auto"/>
          <w:sz w:val="24"/>
          <w:highlight w:val="none"/>
        </w:rPr>
      </w:pPr>
      <w:r>
        <w:rPr>
          <w:rFonts w:hint="eastAsia"/>
          <w:color w:val="auto"/>
          <w:sz w:val="24"/>
          <w:szCs w:val="24"/>
          <w:highlight w:val="none"/>
        </w:rPr>
        <w:t>★</w:t>
      </w:r>
      <w:r>
        <w:rPr>
          <w:rFonts w:hint="eastAsia"/>
          <w:color w:val="auto"/>
          <w:sz w:val="24"/>
          <w:highlight w:val="none"/>
        </w:rPr>
        <w:t>（四）付款方式</w:t>
      </w:r>
    </w:p>
    <w:p w14:paraId="5E7F3C2E">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签订合同之日起</w:t>
      </w:r>
      <w:r>
        <w:rPr>
          <w:rFonts w:hint="eastAsia"/>
          <w:color w:val="auto"/>
          <w:sz w:val="24"/>
          <w:highlight w:val="none"/>
          <w:lang w:val="en-US" w:eastAsia="zh-CN"/>
        </w:rPr>
        <w:t>10</w:t>
      </w:r>
      <w:r>
        <w:rPr>
          <w:rFonts w:hint="eastAsia"/>
          <w:color w:val="auto"/>
          <w:sz w:val="24"/>
          <w:highlight w:val="none"/>
        </w:rPr>
        <w:t>日内支付合同总额的30%，货到安装调试</w:t>
      </w:r>
      <w:r>
        <w:rPr>
          <w:rFonts w:hint="eastAsia"/>
          <w:color w:val="auto"/>
          <w:sz w:val="24"/>
          <w:highlight w:val="none"/>
          <w:lang w:eastAsia="zh-CN"/>
        </w:rPr>
        <w:t>、</w:t>
      </w:r>
      <w:r>
        <w:rPr>
          <w:rFonts w:hint="eastAsia"/>
          <w:color w:val="auto"/>
          <w:sz w:val="24"/>
          <w:highlight w:val="none"/>
        </w:rPr>
        <w:t>完成验收</w:t>
      </w:r>
      <w:r>
        <w:rPr>
          <w:rFonts w:hint="eastAsia"/>
          <w:color w:val="auto"/>
          <w:sz w:val="24"/>
          <w:highlight w:val="none"/>
          <w:lang w:eastAsia="zh-CN"/>
        </w:rPr>
        <w:t>，</w:t>
      </w:r>
      <w:r>
        <w:rPr>
          <w:rFonts w:hint="eastAsia"/>
          <w:color w:val="auto"/>
          <w:sz w:val="24"/>
          <w:highlight w:val="none"/>
          <w:lang w:val="en-US" w:eastAsia="zh-CN"/>
        </w:rPr>
        <w:t>验收</w:t>
      </w:r>
      <w:r>
        <w:rPr>
          <w:rFonts w:hint="eastAsia"/>
          <w:color w:val="auto"/>
          <w:sz w:val="24"/>
          <w:highlight w:val="none"/>
        </w:rPr>
        <w:t>合格之日起</w:t>
      </w:r>
      <w:r>
        <w:rPr>
          <w:rFonts w:hint="eastAsia"/>
          <w:color w:val="auto"/>
          <w:sz w:val="24"/>
          <w:highlight w:val="none"/>
          <w:lang w:val="en-US" w:eastAsia="zh-CN"/>
        </w:rPr>
        <w:t>15</w:t>
      </w:r>
      <w:r>
        <w:rPr>
          <w:rFonts w:hint="eastAsia"/>
          <w:color w:val="auto"/>
          <w:sz w:val="24"/>
          <w:highlight w:val="none"/>
        </w:rPr>
        <w:t>日内支付合同总额的70%（特殊情况以合同为准）。</w:t>
      </w:r>
    </w:p>
    <w:p w14:paraId="5E4EDC2B">
      <w:pPr>
        <w:autoSpaceDE w:val="0"/>
        <w:autoSpaceDN w:val="0"/>
        <w:adjustRightInd w:val="0"/>
        <w:spacing w:line="360" w:lineRule="auto"/>
        <w:ind w:firstLine="480" w:firstLineChars="200"/>
        <w:rPr>
          <w:color w:val="auto"/>
          <w:sz w:val="24"/>
          <w:highlight w:val="none"/>
        </w:rPr>
      </w:pPr>
      <w:r>
        <w:rPr>
          <w:rFonts w:hint="eastAsia"/>
          <w:color w:val="auto"/>
          <w:sz w:val="24"/>
          <w:szCs w:val="24"/>
          <w:highlight w:val="none"/>
        </w:rPr>
        <w:t>★</w:t>
      </w:r>
      <w:r>
        <w:rPr>
          <w:rFonts w:hint="eastAsia"/>
          <w:color w:val="auto"/>
          <w:sz w:val="24"/>
          <w:highlight w:val="none"/>
        </w:rPr>
        <w:t>（五）投标保证金和履约保证金</w:t>
      </w:r>
    </w:p>
    <w:p w14:paraId="6A6E2F22">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本项目不收取投标保证金和履约保证金。</w:t>
      </w:r>
    </w:p>
    <w:p w14:paraId="100B9B48">
      <w:pPr>
        <w:autoSpaceDE w:val="0"/>
        <w:autoSpaceDN w:val="0"/>
        <w:adjustRightInd w:val="0"/>
        <w:spacing w:line="360" w:lineRule="auto"/>
        <w:ind w:firstLine="480" w:firstLineChars="200"/>
        <w:rPr>
          <w:bCs/>
          <w:color w:val="auto"/>
          <w:sz w:val="24"/>
          <w:highlight w:val="none"/>
        </w:rPr>
      </w:pPr>
      <w:r>
        <w:rPr>
          <w:rFonts w:hint="eastAsia"/>
          <w:bCs/>
          <w:color w:val="auto"/>
          <w:sz w:val="24"/>
          <w:highlight w:val="none"/>
        </w:rPr>
        <w:t>四、评分因素及评标标准</w:t>
      </w:r>
    </w:p>
    <w:tbl>
      <w:tblPr>
        <w:tblStyle w:val="19"/>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655"/>
        <w:gridCol w:w="7087"/>
        <w:gridCol w:w="1010"/>
      </w:tblGrid>
      <w:tr w14:paraId="3C02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14:paraId="7AC758AB">
            <w:pPr>
              <w:widowControl/>
              <w:snapToGrid w:val="0"/>
              <w:jc w:val="center"/>
              <w:rPr>
                <w:color w:val="auto"/>
                <w:kern w:val="0"/>
                <w:sz w:val="24"/>
                <w:szCs w:val="24"/>
                <w:highlight w:val="none"/>
              </w:rPr>
            </w:pPr>
            <w:r>
              <w:rPr>
                <w:color w:val="auto"/>
                <w:kern w:val="0"/>
                <w:sz w:val="24"/>
                <w:szCs w:val="24"/>
                <w:highlight w:val="none"/>
              </w:rPr>
              <w:t>第一部分</w:t>
            </w:r>
            <w:r>
              <w:rPr>
                <w:rFonts w:hint="eastAsia"/>
                <w:color w:val="auto"/>
                <w:kern w:val="0"/>
                <w:sz w:val="24"/>
                <w:szCs w:val="24"/>
                <w:highlight w:val="none"/>
              </w:rPr>
              <w:t xml:space="preserve"> 价格（</w:t>
            </w:r>
            <w:r>
              <w:rPr>
                <w:rFonts w:hint="eastAsia"/>
                <w:color w:val="auto"/>
                <w:kern w:val="0"/>
                <w:sz w:val="24"/>
                <w:szCs w:val="24"/>
                <w:highlight w:val="none"/>
                <w:lang w:val="en-US" w:eastAsia="zh-CN"/>
              </w:rPr>
              <w:t>3</w:t>
            </w:r>
            <w:r>
              <w:rPr>
                <w:rFonts w:hint="eastAsia"/>
                <w:color w:val="auto"/>
                <w:kern w:val="0"/>
                <w:sz w:val="24"/>
                <w:szCs w:val="24"/>
                <w:highlight w:val="none"/>
              </w:rPr>
              <w:t>0分）</w:t>
            </w:r>
          </w:p>
        </w:tc>
        <w:tc>
          <w:tcPr>
            <w:tcW w:w="1010" w:type="dxa"/>
            <w:shd w:val="clear" w:color="auto" w:fill="auto"/>
            <w:vAlign w:val="center"/>
          </w:tcPr>
          <w:p w14:paraId="266C4B25">
            <w:pPr>
              <w:widowControl/>
              <w:snapToGrid w:val="0"/>
              <w:jc w:val="center"/>
              <w:rPr>
                <w:color w:val="auto"/>
                <w:kern w:val="0"/>
                <w:sz w:val="24"/>
                <w:szCs w:val="24"/>
                <w:highlight w:val="none"/>
              </w:rPr>
            </w:pPr>
            <w:r>
              <w:rPr>
                <w:color w:val="auto"/>
                <w:kern w:val="0"/>
                <w:sz w:val="24"/>
                <w:szCs w:val="24"/>
                <w:highlight w:val="none"/>
              </w:rPr>
              <w:t>分值</w:t>
            </w:r>
          </w:p>
        </w:tc>
      </w:tr>
      <w:tr w14:paraId="78F9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46C996E">
            <w:pPr>
              <w:widowControl/>
              <w:snapToGrid w:val="0"/>
              <w:jc w:val="center"/>
              <w:rPr>
                <w:color w:val="auto"/>
                <w:kern w:val="0"/>
                <w:sz w:val="24"/>
                <w:szCs w:val="24"/>
                <w:highlight w:val="none"/>
              </w:rPr>
            </w:pPr>
            <w:r>
              <w:rPr>
                <w:rFonts w:hint="eastAsia"/>
                <w:color w:val="auto"/>
                <w:kern w:val="0"/>
                <w:sz w:val="24"/>
                <w:szCs w:val="24"/>
                <w:highlight w:val="none"/>
              </w:rPr>
              <w:t>1</w:t>
            </w:r>
          </w:p>
        </w:tc>
        <w:tc>
          <w:tcPr>
            <w:tcW w:w="1655" w:type="dxa"/>
            <w:shd w:val="clear" w:color="auto" w:fill="auto"/>
            <w:vAlign w:val="center"/>
          </w:tcPr>
          <w:p w14:paraId="77DC0B8C">
            <w:pPr>
              <w:widowControl/>
              <w:snapToGrid w:val="0"/>
              <w:jc w:val="center"/>
              <w:rPr>
                <w:color w:val="auto"/>
                <w:kern w:val="0"/>
                <w:sz w:val="24"/>
                <w:szCs w:val="24"/>
                <w:highlight w:val="none"/>
              </w:rPr>
            </w:pPr>
            <w:r>
              <w:rPr>
                <w:rFonts w:hint="eastAsia"/>
                <w:color w:val="auto"/>
                <w:kern w:val="0"/>
                <w:sz w:val="24"/>
                <w:szCs w:val="24"/>
                <w:highlight w:val="none"/>
              </w:rPr>
              <w:t>价格</w:t>
            </w:r>
          </w:p>
        </w:tc>
        <w:tc>
          <w:tcPr>
            <w:tcW w:w="7087" w:type="dxa"/>
            <w:shd w:val="clear" w:color="auto" w:fill="auto"/>
            <w:vAlign w:val="center"/>
          </w:tcPr>
          <w:p w14:paraId="01D4D26D">
            <w:pPr>
              <w:widowControl/>
              <w:adjustRightInd w:val="0"/>
              <w:snapToGrid w:val="0"/>
              <w:rPr>
                <w:color w:val="auto"/>
                <w:kern w:val="0"/>
                <w:sz w:val="24"/>
                <w:szCs w:val="24"/>
                <w:highlight w:val="none"/>
              </w:rPr>
            </w:pPr>
            <w:r>
              <w:rPr>
                <w:color w:val="auto"/>
                <w:kern w:val="0"/>
                <w:sz w:val="24"/>
                <w:szCs w:val="24"/>
                <w:highlight w:val="none"/>
              </w:rPr>
              <w:t>（1）报价超过采购预算的，</w:t>
            </w:r>
            <w:r>
              <w:rPr>
                <w:rFonts w:hint="eastAsia"/>
                <w:color w:val="auto"/>
                <w:kern w:val="0"/>
                <w:sz w:val="24"/>
                <w:szCs w:val="24"/>
                <w:highlight w:val="none"/>
              </w:rPr>
              <w:t>响应</w:t>
            </w:r>
            <w:r>
              <w:rPr>
                <w:color w:val="auto"/>
                <w:kern w:val="0"/>
                <w:sz w:val="24"/>
                <w:szCs w:val="24"/>
                <w:highlight w:val="none"/>
              </w:rPr>
              <w:t>无效，未超过采购预算的报价按以下公式进行计算。</w:t>
            </w:r>
          </w:p>
          <w:p w14:paraId="6F091F09">
            <w:pPr>
              <w:widowControl/>
              <w:adjustRightInd w:val="0"/>
              <w:snapToGrid w:val="0"/>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价格</w:t>
            </w:r>
            <w:r>
              <w:rPr>
                <w:color w:val="auto"/>
                <w:kern w:val="0"/>
                <w:sz w:val="24"/>
                <w:szCs w:val="24"/>
                <w:highlight w:val="none"/>
              </w:rPr>
              <w:t>得分=（评标基准价/报价）×</w:t>
            </w:r>
            <w:r>
              <w:rPr>
                <w:rFonts w:hint="eastAsia"/>
                <w:color w:val="auto"/>
                <w:kern w:val="0"/>
                <w:sz w:val="24"/>
                <w:szCs w:val="24"/>
                <w:highlight w:val="none"/>
                <w:lang w:val="en-US" w:eastAsia="zh-CN"/>
              </w:rPr>
              <w:t>3</w:t>
            </w:r>
            <w:r>
              <w:rPr>
                <w:color w:val="auto"/>
                <w:kern w:val="0"/>
                <w:sz w:val="24"/>
                <w:szCs w:val="24"/>
                <w:highlight w:val="none"/>
              </w:rPr>
              <w:t>0</w:t>
            </w:r>
          </w:p>
          <w:p w14:paraId="642E6D1D">
            <w:pPr>
              <w:widowControl/>
              <w:snapToGrid w:val="0"/>
              <w:rPr>
                <w:color w:val="auto"/>
                <w:kern w:val="0"/>
                <w:sz w:val="24"/>
                <w:szCs w:val="24"/>
                <w:highlight w:val="none"/>
              </w:rPr>
            </w:pPr>
            <w:r>
              <w:rPr>
                <w:color w:val="auto"/>
                <w:kern w:val="0"/>
                <w:sz w:val="24"/>
                <w:szCs w:val="24"/>
                <w:highlight w:val="none"/>
              </w:rPr>
              <w:t>注：满足磋商文件要求且报价最低的报价为评标基准价。</w:t>
            </w:r>
          </w:p>
        </w:tc>
        <w:tc>
          <w:tcPr>
            <w:tcW w:w="1010" w:type="dxa"/>
            <w:shd w:val="clear" w:color="auto" w:fill="auto"/>
            <w:vAlign w:val="center"/>
          </w:tcPr>
          <w:p w14:paraId="4B22A50F">
            <w:pPr>
              <w:widowControl/>
              <w:snapToGrid w:val="0"/>
              <w:jc w:val="center"/>
              <w:rPr>
                <w:color w:val="auto"/>
                <w:kern w:val="0"/>
                <w:sz w:val="24"/>
                <w:szCs w:val="24"/>
                <w:highlight w:val="none"/>
              </w:rPr>
            </w:pPr>
            <w:r>
              <w:rPr>
                <w:rFonts w:hint="eastAsia"/>
                <w:color w:val="auto"/>
                <w:kern w:val="0"/>
                <w:sz w:val="24"/>
                <w:szCs w:val="24"/>
                <w:highlight w:val="none"/>
                <w:lang w:val="en-US" w:eastAsia="zh-CN"/>
              </w:rPr>
              <w:t>3</w:t>
            </w:r>
            <w:r>
              <w:rPr>
                <w:rFonts w:hint="eastAsia"/>
                <w:color w:val="auto"/>
                <w:kern w:val="0"/>
                <w:sz w:val="24"/>
                <w:szCs w:val="24"/>
                <w:highlight w:val="none"/>
              </w:rPr>
              <w:t>0</w:t>
            </w:r>
          </w:p>
        </w:tc>
      </w:tr>
      <w:tr w14:paraId="1FD0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3293CD1B">
            <w:pPr>
              <w:widowControl/>
              <w:snapToGrid w:val="0"/>
              <w:jc w:val="center"/>
              <w:rPr>
                <w:color w:val="auto"/>
                <w:kern w:val="0"/>
                <w:sz w:val="24"/>
                <w:szCs w:val="24"/>
                <w:highlight w:val="none"/>
              </w:rPr>
            </w:pPr>
            <w:r>
              <w:rPr>
                <w:color w:val="auto"/>
                <w:kern w:val="0"/>
                <w:sz w:val="24"/>
                <w:szCs w:val="24"/>
                <w:highlight w:val="none"/>
              </w:rPr>
              <w:t>第</w:t>
            </w:r>
            <w:r>
              <w:rPr>
                <w:rFonts w:hint="eastAsia"/>
                <w:color w:val="auto"/>
                <w:kern w:val="0"/>
                <w:sz w:val="24"/>
                <w:szCs w:val="24"/>
                <w:highlight w:val="none"/>
              </w:rPr>
              <w:t>二</w:t>
            </w:r>
            <w:r>
              <w:rPr>
                <w:color w:val="auto"/>
                <w:kern w:val="0"/>
                <w:sz w:val="24"/>
                <w:szCs w:val="24"/>
                <w:highlight w:val="none"/>
              </w:rPr>
              <w:t xml:space="preserve">部分 </w:t>
            </w:r>
            <w:r>
              <w:rPr>
                <w:rFonts w:hint="eastAsia"/>
                <w:color w:val="auto"/>
                <w:kern w:val="0"/>
                <w:sz w:val="24"/>
                <w:szCs w:val="24"/>
                <w:highlight w:val="none"/>
              </w:rPr>
              <w:t>客观分</w:t>
            </w:r>
            <w:r>
              <w:rPr>
                <w:color w:val="auto"/>
                <w:kern w:val="0"/>
                <w:sz w:val="24"/>
                <w:szCs w:val="24"/>
                <w:highlight w:val="none"/>
              </w:rPr>
              <w:t>（</w:t>
            </w:r>
            <w:r>
              <w:rPr>
                <w:rFonts w:hint="eastAsia"/>
                <w:color w:val="auto"/>
                <w:kern w:val="0"/>
                <w:sz w:val="24"/>
                <w:szCs w:val="24"/>
                <w:highlight w:val="none"/>
                <w:lang w:val="en-US" w:eastAsia="zh-CN"/>
              </w:rPr>
              <w:t>46</w:t>
            </w:r>
            <w:r>
              <w:rPr>
                <w:color w:val="auto"/>
                <w:kern w:val="0"/>
                <w:sz w:val="24"/>
                <w:szCs w:val="24"/>
                <w:highlight w:val="none"/>
              </w:rPr>
              <w:t>分）</w:t>
            </w:r>
          </w:p>
        </w:tc>
        <w:tc>
          <w:tcPr>
            <w:tcW w:w="1010" w:type="dxa"/>
            <w:shd w:val="clear" w:color="auto" w:fill="auto"/>
            <w:vAlign w:val="center"/>
          </w:tcPr>
          <w:p w14:paraId="09385DDC">
            <w:pPr>
              <w:widowControl/>
              <w:snapToGrid w:val="0"/>
              <w:jc w:val="center"/>
              <w:rPr>
                <w:color w:val="auto"/>
                <w:kern w:val="0"/>
                <w:sz w:val="24"/>
                <w:szCs w:val="24"/>
                <w:highlight w:val="none"/>
              </w:rPr>
            </w:pPr>
            <w:r>
              <w:rPr>
                <w:rFonts w:hint="eastAsia"/>
                <w:color w:val="auto"/>
                <w:kern w:val="0"/>
                <w:sz w:val="24"/>
                <w:szCs w:val="24"/>
                <w:highlight w:val="none"/>
              </w:rPr>
              <w:t>分值</w:t>
            </w:r>
          </w:p>
        </w:tc>
      </w:tr>
      <w:tr w14:paraId="1136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FED95A5">
            <w:pPr>
              <w:widowControl/>
              <w:snapToGrid w:val="0"/>
              <w:jc w:val="center"/>
              <w:rPr>
                <w:color w:val="auto"/>
                <w:kern w:val="0"/>
                <w:sz w:val="24"/>
                <w:szCs w:val="24"/>
                <w:highlight w:val="none"/>
              </w:rPr>
            </w:pPr>
            <w:r>
              <w:rPr>
                <w:rFonts w:hint="eastAsia"/>
                <w:color w:val="auto"/>
                <w:kern w:val="0"/>
                <w:sz w:val="24"/>
                <w:szCs w:val="24"/>
                <w:highlight w:val="none"/>
              </w:rPr>
              <w:t>1</w:t>
            </w:r>
          </w:p>
        </w:tc>
        <w:tc>
          <w:tcPr>
            <w:tcW w:w="1655" w:type="dxa"/>
            <w:shd w:val="clear" w:color="auto" w:fill="auto"/>
            <w:vAlign w:val="center"/>
          </w:tcPr>
          <w:p w14:paraId="3D35E892">
            <w:pPr>
              <w:widowControl/>
              <w:snapToGrid w:val="0"/>
              <w:jc w:val="center"/>
              <w:rPr>
                <w:color w:val="auto"/>
                <w:kern w:val="0"/>
                <w:sz w:val="24"/>
                <w:szCs w:val="24"/>
                <w:highlight w:val="none"/>
              </w:rPr>
            </w:pPr>
            <w:r>
              <w:rPr>
                <w:rFonts w:hint="eastAsia"/>
                <w:bCs/>
                <w:color w:val="auto"/>
                <w:sz w:val="24"/>
                <w:highlight w:val="none"/>
              </w:rPr>
              <w:t>环境标志产品</w:t>
            </w:r>
          </w:p>
        </w:tc>
        <w:tc>
          <w:tcPr>
            <w:tcW w:w="7087" w:type="dxa"/>
            <w:shd w:val="clear" w:color="auto" w:fill="auto"/>
            <w:vAlign w:val="center"/>
          </w:tcPr>
          <w:p w14:paraId="5C139A15">
            <w:pPr>
              <w:snapToGrid w:val="0"/>
              <w:rPr>
                <w:bCs/>
                <w:color w:val="auto"/>
                <w:sz w:val="24"/>
                <w:highlight w:val="none"/>
              </w:rPr>
            </w:pPr>
            <w:r>
              <w:rPr>
                <w:rFonts w:hint="eastAsia"/>
                <w:bCs/>
                <w:color w:val="auto"/>
                <w:sz w:val="24"/>
                <w:highlight w:val="none"/>
              </w:rPr>
              <w:t>按照《关于调整优化节能产品、环境标志产品政府采购执行机制的通知》（财库〔2019〕9号）判定，投标产品是否属于环境标志产品。</w:t>
            </w:r>
          </w:p>
          <w:p w14:paraId="58E3B947">
            <w:pPr>
              <w:snapToGrid w:val="0"/>
              <w:rPr>
                <w:color w:val="auto"/>
                <w:kern w:val="0"/>
                <w:sz w:val="24"/>
                <w:szCs w:val="24"/>
                <w:highlight w:val="none"/>
              </w:rPr>
            </w:pPr>
            <w:r>
              <w:rPr>
                <w:rFonts w:hint="eastAsia"/>
                <w:bCs/>
                <w:color w:val="auto"/>
                <w:sz w:val="24"/>
                <w:highlight w:val="none"/>
              </w:rPr>
              <w:t>环境标志产品金额/所投包投标总价×分值</w:t>
            </w:r>
          </w:p>
        </w:tc>
        <w:tc>
          <w:tcPr>
            <w:tcW w:w="1010" w:type="dxa"/>
            <w:shd w:val="clear" w:color="auto" w:fill="auto"/>
            <w:vAlign w:val="center"/>
          </w:tcPr>
          <w:p w14:paraId="0CF2C12F">
            <w:pPr>
              <w:widowControl/>
              <w:snapToGrid w:val="0"/>
              <w:jc w:val="center"/>
              <w:rPr>
                <w:color w:val="auto"/>
                <w:kern w:val="0"/>
                <w:sz w:val="24"/>
                <w:szCs w:val="24"/>
                <w:highlight w:val="none"/>
              </w:rPr>
            </w:pPr>
            <w:r>
              <w:rPr>
                <w:rFonts w:hint="eastAsia"/>
                <w:color w:val="auto"/>
                <w:kern w:val="0"/>
                <w:sz w:val="24"/>
                <w:szCs w:val="24"/>
                <w:highlight w:val="none"/>
              </w:rPr>
              <w:t>2</w:t>
            </w:r>
          </w:p>
        </w:tc>
      </w:tr>
      <w:tr w14:paraId="060D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4C8F507">
            <w:pPr>
              <w:widowControl/>
              <w:snapToGrid w:val="0"/>
              <w:jc w:val="center"/>
              <w:rPr>
                <w:color w:val="auto"/>
                <w:kern w:val="0"/>
                <w:sz w:val="24"/>
                <w:szCs w:val="24"/>
                <w:highlight w:val="none"/>
              </w:rPr>
            </w:pPr>
            <w:r>
              <w:rPr>
                <w:rFonts w:hint="eastAsia"/>
                <w:color w:val="auto"/>
                <w:kern w:val="0"/>
                <w:sz w:val="24"/>
                <w:szCs w:val="24"/>
                <w:highlight w:val="none"/>
              </w:rPr>
              <w:t>2</w:t>
            </w:r>
          </w:p>
        </w:tc>
        <w:tc>
          <w:tcPr>
            <w:tcW w:w="1655" w:type="dxa"/>
            <w:shd w:val="clear" w:color="auto" w:fill="auto"/>
            <w:vAlign w:val="center"/>
          </w:tcPr>
          <w:p w14:paraId="058EB5AB">
            <w:pPr>
              <w:widowControl/>
              <w:snapToGrid w:val="0"/>
              <w:jc w:val="center"/>
              <w:rPr>
                <w:color w:val="auto"/>
                <w:kern w:val="0"/>
                <w:sz w:val="24"/>
                <w:szCs w:val="24"/>
                <w:highlight w:val="none"/>
              </w:rPr>
            </w:pPr>
            <w:r>
              <w:rPr>
                <w:rFonts w:hint="eastAsia"/>
                <w:bCs/>
                <w:color w:val="auto"/>
                <w:sz w:val="24"/>
                <w:highlight w:val="none"/>
              </w:rPr>
              <w:t>节能产品</w:t>
            </w:r>
          </w:p>
        </w:tc>
        <w:tc>
          <w:tcPr>
            <w:tcW w:w="7087" w:type="dxa"/>
            <w:shd w:val="clear" w:color="auto" w:fill="auto"/>
            <w:vAlign w:val="center"/>
          </w:tcPr>
          <w:p w14:paraId="3A025EC3">
            <w:pPr>
              <w:snapToGrid w:val="0"/>
              <w:rPr>
                <w:bCs/>
                <w:color w:val="auto"/>
                <w:sz w:val="24"/>
                <w:highlight w:val="none"/>
              </w:rPr>
            </w:pPr>
            <w:r>
              <w:rPr>
                <w:rFonts w:hint="eastAsia"/>
                <w:bCs/>
                <w:color w:val="auto"/>
                <w:sz w:val="24"/>
                <w:highlight w:val="none"/>
              </w:rPr>
              <w:t>按照《关于调整优化节能产品、环境标志产品政府采购执行机制的通知》（财库〔2019〕9号）判定，投标产品是否属于节能产品。</w:t>
            </w:r>
          </w:p>
          <w:p w14:paraId="38E76CF2">
            <w:pPr>
              <w:snapToGrid w:val="0"/>
              <w:rPr>
                <w:bCs/>
                <w:color w:val="auto"/>
                <w:sz w:val="24"/>
                <w:highlight w:val="none"/>
              </w:rPr>
            </w:pPr>
            <w:r>
              <w:rPr>
                <w:rFonts w:hint="eastAsia"/>
                <w:bCs/>
                <w:color w:val="auto"/>
                <w:sz w:val="24"/>
                <w:highlight w:val="none"/>
              </w:rPr>
              <w:t>非强制采购节能产品金额/所投包投标总价×分值</w:t>
            </w:r>
          </w:p>
        </w:tc>
        <w:tc>
          <w:tcPr>
            <w:tcW w:w="1010" w:type="dxa"/>
            <w:shd w:val="clear" w:color="auto" w:fill="auto"/>
            <w:vAlign w:val="center"/>
          </w:tcPr>
          <w:p w14:paraId="17753F47">
            <w:pPr>
              <w:widowControl/>
              <w:snapToGrid w:val="0"/>
              <w:jc w:val="center"/>
              <w:rPr>
                <w:color w:val="auto"/>
                <w:kern w:val="0"/>
                <w:sz w:val="24"/>
                <w:szCs w:val="24"/>
                <w:highlight w:val="none"/>
              </w:rPr>
            </w:pPr>
            <w:r>
              <w:rPr>
                <w:rFonts w:hint="eastAsia"/>
                <w:color w:val="auto"/>
                <w:kern w:val="0"/>
                <w:sz w:val="24"/>
                <w:szCs w:val="24"/>
                <w:highlight w:val="none"/>
              </w:rPr>
              <w:t>2</w:t>
            </w:r>
          </w:p>
        </w:tc>
      </w:tr>
      <w:tr w14:paraId="78F9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70B37479">
            <w:pPr>
              <w:widowControl/>
              <w:snapToGrid w:val="0"/>
              <w:jc w:val="center"/>
              <w:rPr>
                <w:color w:val="auto"/>
                <w:kern w:val="0"/>
                <w:sz w:val="24"/>
                <w:szCs w:val="24"/>
                <w:highlight w:val="none"/>
              </w:rPr>
            </w:pPr>
            <w:r>
              <w:rPr>
                <w:rFonts w:hint="eastAsia"/>
                <w:color w:val="auto"/>
                <w:kern w:val="0"/>
                <w:sz w:val="24"/>
                <w:szCs w:val="24"/>
                <w:highlight w:val="none"/>
              </w:rPr>
              <w:t>3</w:t>
            </w:r>
          </w:p>
        </w:tc>
        <w:tc>
          <w:tcPr>
            <w:tcW w:w="1655" w:type="dxa"/>
            <w:shd w:val="clear" w:color="auto" w:fill="auto"/>
            <w:vAlign w:val="center"/>
          </w:tcPr>
          <w:p w14:paraId="22241869">
            <w:pPr>
              <w:widowControl/>
              <w:snapToGrid w:val="0"/>
              <w:jc w:val="center"/>
              <w:rPr>
                <w:color w:val="auto"/>
                <w:kern w:val="0"/>
                <w:sz w:val="24"/>
                <w:szCs w:val="24"/>
                <w:highlight w:val="none"/>
              </w:rPr>
            </w:pPr>
            <w:r>
              <w:rPr>
                <w:rFonts w:hint="eastAsia"/>
                <w:color w:val="auto"/>
                <w:kern w:val="0"/>
                <w:sz w:val="24"/>
                <w:szCs w:val="24"/>
                <w:highlight w:val="none"/>
              </w:rPr>
              <w:t>产品认证评价</w:t>
            </w:r>
          </w:p>
        </w:tc>
        <w:tc>
          <w:tcPr>
            <w:tcW w:w="7087" w:type="dxa"/>
            <w:shd w:val="clear" w:color="auto" w:fill="auto"/>
            <w:vAlign w:val="center"/>
          </w:tcPr>
          <w:p w14:paraId="09B3C057">
            <w:pPr>
              <w:snapToGrid w:val="0"/>
              <w:rPr>
                <w:bCs/>
                <w:color w:val="auto"/>
                <w:sz w:val="24"/>
                <w:highlight w:val="none"/>
              </w:rPr>
            </w:pPr>
            <w:r>
              <w:rPr>
                <w:rFonts w:hint="eastAsia"/>
                <w:bCs/>
                <w:color w:val="auto"/>
                <w:sz w:val="24"/>
                <w:highlight w:val="none"/>
              </w:rPr>
              <w:t>提供与所投产品相关的知识产权证书</w:t>
            </w:r>
            <w:r>
              <w:rPr>
                <w:rFonts w:hint="eastAsia"/>
                <w:bCs/>
                <w:color w:val="auto"/>
                <w:sz w:val="24"/>
                <w:highlight w:val="none"/>
                <w:lang w:eastAsia="zh-CN"/>
              </w:rPr>
              <w:t>电子件</w:t>
            </w:r>
            <w:r>
              <w:rPr>
                <w:rFonts w:hint="eastAsia"/>
                <w:bCs/>
                <w:color w:val="auto"/>
                <w:sz w:val="24"/>
                <w:highlight w:val="none"/>
              </w:rPr>
              <w:t>。具备1份证书得1分，最多3分</w:t>
            </w:r>
          </w:p>
        </w:tc>
        <w:tc>
          <w:tcPr>
            <w:tcW w:w="1010" w:type="dxa"/>
            <w:shd w:val="clear" w:color="auto" w:fill="auto"/>
            <w:vAlign w:val="center"/>
          </w:tcPr>
          <w:p w14:paraId="7EEF93D7">
            <w:pPr>
              <w:widowControl/>
              <w:snapToGrid w:val="0"/>
              <w:jc w:val="center"/>
              <w:rPr>
                <w:color w:val="auto"/>
                <w:kern w:val="0"/>
                <w:sz w:val="24"/>
                <w:szCs w:val="24"/>
                <w:highlight w:val="none"/>
              </w:rPr>
            </w:pPr>
            <w:r>
              <w:rPr>
                <w:rFonts w:hint="eastAsia"/>
                <w:color w:val="auto"/>
                <w:kern w:val="0"/>
                <w:sz w:val="24"/>
                <w:szCs w:val="24"/>
                <w:highlight w:val="none"/>
              </w:rPr>
              <w:t>3</w:t>
            </w:r>
          </w:p>
        </w:tc>
      </w:tr>
      <w:tr w14:paraId="5DBA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57B8E9D">
            <w:pPr>
              <w:widowControl/>
              <w:snapToGrid w:val="0"/>
              <w:jc w:val="center"/>
              <w:rPr>
                <w:color w:val="auto"/>
                <w:kern w:val="0"/>
                <w:sz w:val="24"/>
                <w:szCs w:val="24"/>
                <w:highlight w:val="none"/>
              </w:rPr>
            </w:pPr>
            <w:r>
              <w:rPr>
                <w:rFonts w:hint="eastAsia"/>
                <w:color w:val="auto"/>
                <w:kern w:val="0"/>
                <w:sz w:val="24"/>
                <w:szCs w:val="24"/>
                <w:highlight w:val="none"/>
              </w:rPr>
              <w:t>4</w:t>
            </w:r>
          </w:p>
        </w:tc>
        <w:tc>
          <w:tcPr>
            <w:tcW w:w="1655" w:type="dxa"/>
            <w:shd w:val="clear" w:color="auto" w:fill="auto"/>
            <w:vAlign w:val="center"/>
          </w:tcPr>
          <w:p w14:paraId="30A38A1F">
            <w:pPr>
              <w:widowControl/>
              <w:snapToGrid w:val="0"/>
              <w:jc w:val="center"/>
              <w:rPr>
                <w:bCs/>
                <w:color w:val="auto"/>
                <w:sz w:val="24"/>
                <w:highlight w:val="none"/>
              </w:rPr>
            </w:pPr>
            <w:r>
              <w:rPr>
                <w:rFonts w:hint="eastAsia"/>
                <w:bCs/>
                <w:color w:val="auto"/>
                <w:sz w:val="24"/>
                <w:highlight w:val="none"/>
              </w:rPr>
              <w:t>保修时间评价</w:t>
            </w:r>
          </w:p>
        </w:tc>
        <w:tc>
          <w:tcPr>
            <w:tcW w:w="7087" w:type="dxa"/>
            <w:shd w:val="clear" w:color="auto" w:fill="auto"/>
            <w:vAlign w:val="center"/>
          </w:tcPr>
          <w:p w14:paraId="30B13B4C">
            <w:pPr>
              <w:snapToGrid w:val="0"/>
              <w:rPr>
                <w:bCs/>
                <w:color w:val="auto"/>
                <w:sz w:val="24"/>
                <w:highlight w:val="none"/>
              </w:rPr>
            </w:pPr>
            <w:r>
              <w:rPr>
                <w:rFonts w:hint="eastAsia"/>
                <w:bCs/>
                <w:color w:val="auto"/>
                <w:sz w:val="24"/>
                <w:highlight w:val="none"/>
              </w:rPr>
              <w:t>满足磋商文件要求的基础上所投产品每增加1年保修得1分，最多2分</w:t>
            </w:r>
          </w:p>
        </w:tc>
        <w:tc>
          <w:tcPr>
            <w:tcW w:w="1010" w:type="dxa"/>
            <w:shd w:val="clear" w:color="auto" w:fill="auto"/>
            <w:vAlign w:val="center"/>
          </w:tcPr>
          <w:p w14:paraId="54753337">
            <w:pPr>
              <w:widowControl/>
              <w:snapToGrid w:val="0"/>
              <w:jc w:val="center"/>
              <w:rPr>
                <w:color w:val="auto"/>
                <w:kern w:val="0"/>
                <w:sz w:val="24"/>
                <w:szCs w:val="24"/>
                <w:highlight w:val="none"/>
              </w:rPr>
            </w:pPr>
            <w:r>
              <w:rPr>
                <w:rFonts w:hint="eastAsia"/>
                <w:color w:val="auto"/>
                <w:kern w:val="0"/>
                <w:sz w:val="24"/>
                <w:szCs w:val="24"/>
                <w:highlight w:val="none"/>
              </w:rPr>
              <w:t>2</w:t>
            </w:r>
          </w:p>
        </w:tc>
      </w:tr>
      <w:tr w14:paraId="4D8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497F69B">
            <w:pPr>
              <w:widowControl/>
              <w:snapToGrid w:val="0"/>
              <w:jc w:val="center"/>
              <w:rPr>
                <w:color w:val="auto"/>
                <w:kern w:val="0"/>
                <w:sz w:val="24"/>
                <w:szCs w:val="24"/>
                <w:highlight w:val="none"/>
              </w:rPr>
            </w:pPr>
            <w:r>
              <w:rPr>
                <w:rFonts w:hint="eastAsia"/>
                <w:color w:val="auto"/>
                <w:kern w:val="0"/>
                <w:sz w:val="24"/>
                <w:szCs w:val="24"/>
                <w:highlight w:val="none"/>
              </w:rPr>
              <w:t>5</w:t>
            </w:r>
          </w:p>
        </w:tc>
        <w:tc>
          <w:tcPr>
            <w:tcW w:w="1655" w:type="dxa"/>
            <w:shd w:val="clear" w:color="auto" w:fill="auto"/>
            <w:vAlign w:val="center"/>
          </w:tcPr>
          <w:p w14:paraId="200E97B3">
            <w:pPr>
              <w:widowControl/>
              <w:snapToGrid w:val="0"/>
              <w:jc w:val="center"/>
              <w:rPr>
                <w:color w:val="auto"/>
                <w:kern w:val="0"/>
                <w:sz w:val="24"/>
                <w:szCs w:val="24"/>
                <w:highlight w:val="none"/>
              </w:rPr>
            </w:pPr>
            <w:r>
              <w:rPr>
                <w:rFonts w:hint="eastAsia"/>
                <w:color w:val="auto"/>
                <w:kern w:val="0"/>
                <w:sz w:val="24"/>
                <w:szCs w:val="24"/>
                <w:highlight w:val="none"/>
              </w:rPr>
              <w:t>投标人业绩评价</w:t>
            </w:r>
          </w:p>
        </w:tc>
        <w:tc>
          <w:tcPr>
            <w:tcW w:w="7087" w:type="dxa"/>
            <w:shd w:val="clear" w:color="auto" w:fill="auto"/>
            <w:vAlign w:val="center"/>
          </w:tcPr>
          <w:p w14:paraId="27F2DCCC">
            <w:pPr>
              <w:snapToGrid w:val="0"/>
              <w:rPr>
                <w:bCs/>
                <w:color w:val="auto"/>
                <w:sz w:val="24"/>
                <w:highlight w:val="none"/>
              </w:rPr>
            </w:pPr>
            <w:r>
              <w:rPr>
                <w:bCs/>
                <w:color w:val="auto"/>
                <w:sz w:val="24"/>
                <w:highlight w:val="none"/>
              </w:rPr>
              <w:t>完全按照以下要求提供</w:t>
            </w:r>
            <w:r>
              <w:rPr>
                <w:rFonts w:hint="eastAsia"/>
                <w:bCs/>
                <w:color w:val="auto"/>
                <w:sz w:val="24"/>
                <w:highlight w:val="none"/>
              </w:rPr>
              <w:t>投标人</w:t>
            </w:r>
            <w:r>
              <w:rPr>
                <w:bCs/>
                <w:color w:val="auto"/>
                <w:sz w:val="24"/>
                <w:highlight w:val="none"/>
              </w:rPr>
              <w:t>曾实施的</w:t>
            </w:r>
            <w:r>
              <w:rPr>
                <w:rFonts w:hint="eastAsia"/>
                <w:bCs/>
                <w:color w:val="auto"/>
                <w:sz w:val="24"/>
                <w:highlight w:val="none"/>
                <w:lang w:val="en-US" w:eastAsia="zh-CN"/>
              </w:rPr>
              <w:t>任意产品</w:t>
            </w:r>
            <w:r>
              <w:rPr>
                <w:rFonts w:hint="eastAsia"/>
                <w:bCs/>
                <w:color w:val="auto"/>
                <w:sz w:val="24"/>
                <w:highlight w:val="none"/>
                <w:lang w:eastAsia="zh-CN"/>
              </w:rPr>
              <w:t>的</w:t>
            </w:r>
            <w:r>
              <w:rPr>
                <w:rFonts w:hint="eastAsia"/>
                <w:bCs/>
                <w:color w:val="auto"/>
                <w:sz w:val="24"/>
                <w:highlight w:val="none"/>
                <w:lang w:val="en-US" w:eastAsia="zh-CN"/>
              </w:rPr>
              <w:t>销售</w:t>
            </w:r>
            <w:r>
              <w:rPr>
                <w:rFonts w:hint="eastAsia"/>
                <w:bCs/>
                <w:color w:val="auto"/>
                <w:sz w:val="24"/>
                <w:highlight w:val="none"/>
              </w:rPr>
              <w:t>业绩</w:t>
            </w:r>
            <w:r>
              <w:rPr>
                <w:bCs/>
                <w:color w:val="auto"/>
                <w:sz w:val="24"/>
                <w:highlight w:val="none"/>
              </w:rPr>
              <w:t>，</w:t>
            </w:r>
            <w:r>
              <w:rPr>
                <w:rFonts w:hint="eastAsia"/>
                <w:bCs/>
                <w:color w:val="auto"/>
                <w:sz w:val="24"/>
                <w:highlight w:val="none"/>
              </w:rPr>
              <w:t>提供的证明材料均不得遮挡涂黑</w:t>
            </w:r>
            <w:r>
              <w:rPr>
                <w:bCs/>
                <w:color w:val="auto"/>
                <w:sz w:val="24"/>
                <w:highlight w:val="none"/>
              </w:rPr>
              <w:t>，否则不予认定加分。</w:t>
            </w:r>
          </w:p>
          <w:p w14:paraId="7886EF90">
            <w:pPr>
              <w:snapToGrid w:val="0"/>
              <w:rPr>
                <w:color w:val="auto"/>
                <w:sz w:val="24"/>
                <w:highlight w:val="none"/>
              </w:rPr>
            </w:pPr>
            <w:r>
              <w:rPr>
                <w:rFonts w:hint="eastAsia"/>
                <w:color w:val="auto"/>
                <w:sz w:val="24"/>
                <w:highlight w:val="none"/>
              </w:rPr>
              <w:t>合同原件</w:t>
            </w:r>
            <w:r>
              <w:rPr>
                <w:rFonts w:hint="eastAsia"/>
                <w:color w:val="auto"/>
                <w:sz w:val="24"/>
                <w:highlight w:val="none"/>
                <w:lang w:eastAsia="zh-CN"/>
              </w:rPr>
              <w:t>电子件</w:t>
            </w:r>
            <w:r>
              <w:rPr>
                <w:rFonts w:hint="eastAsia"/>
                <w:color w:val="auto"/>
                <w:sz w:val="24"/>
                <w:highlight w:val="none"/>
              </w:rPr>
              <w:t>。</w:t>
            </w:r>
            <w:r>
              <w:rPr>
                <w:bCs/>
                <w:color w:val="auto"/>
                <w:sz w:val="24"/>
                <w:highlight w:val="none"/>
              </w:rPr>
              <w:t>包括买卖双方名称及盖章、合同清单</w:t>
            </w:r>
            <w:r>
              <w:rPr>
                <w:rFonts w:hint="eastAsia"/>
                <w:bCs/>
                <w:color w:val="auto"/>
                <w:sz w:val="24"/>
                <w:highlight w:val="none"/>
              </w:rPr>
              <w:t>、合同签订日期</w:t>
            </w:r>
            <w:r>
              <w:rPr>
                <w:rFonts w:hint="eastAsia"/>
                <w:color w:val="auto"/>
                <w:sz w:val="24"/>
                <w:highlight w:val="none"/>
              </w:rPr>
              <w:t>（应为</w:t>
            </w:r>
            <w:r>
              <w:rPr>
                <w:color w:val="auto"/>
                <w:sz w:val="24"/>
                <w:highlight w:val="none"/>
              </w:rPr>
              <w:t>20</w:t>
            </w:r>
            <w:r>
              <w:rPr>
                <w:rFonts w:hint="eastAsia"/>
                <w:color w:val="auto"/>
                <w:sz w:val="24"/>
                <w:highlight w:val="none"/>
              </w:rPr>
              <w:t>23年</w:t>
            </w:r>
            <w:r>
              <w:rPr>
                <w:color w:val="auto"/>
                <w:sz w:val="24"/>
                <w:highlight w:val="none"/>
              </w:rPr>
              <w:t>1</w:t>
            </w:r>
            <w:r>
              <w:rPr>
                <w:rFonts w:hint="eastAsia"/>
                <w:color w:val="auto"/>
                <w:sz w:val="24"/>
                <w:highlight w:val="none"/>
              </w:rPr>
              <w:t>月</w:t>
            </w:r>
            <w:r>
              <w:rPr>
                <w:color w:val="auto"/>
                <w:sz w:val="24"/>
                <w:highlight w:val="none"/>
              </w:rPr>
              <w:t>1</w:t>
            </w:r>
            <w:r>
              <w:rPr>
                <w:rFonts w:hint="eastAsia"/>
                <w:color w:val="auto"/>
                <w:sz w:val="24"/>
                <w:highlight w:val="none"/>
              </w:rPr>
              <w:t>日至今）</w:t>
            </w:r>
            <w:r>
              <w:rPr>
                <w:bCs/>
                <w:color w:val="auto"/>
                <w:sz w:val="24"/>
                <w:highlight w:val="none"/>
              </w:rPr>
              <w:t>。</w:t>
            </w:r>
          </w:p>
          <w:p w14:paraId="19F85FB2">
            <w:pPr>
              <w:widowControl/>
              <w:snapToGrid w:val="0"/>
              <w:rPr>
                <w:color w:val="auto"/>
                <w:sz w:val="24"/>
                <w:highlight w:val="none"/>
              </w:rPr>
            </w:pPr>
            <w:r>
              <w:rPr>
                <w:rFonts w:hint="eastAsia"/>
                <w:bCs/>
                <w:color w:val="auto"/>
                <w:sz w:val="24"/>
                <w:highlight w:val="none"/>
              </w:rPr>
              <w:t>1个业绩</w:t>
            </w:r>
            <w:r>
              <w:rPr>
                <w:rFonts w:hint="eastAsia"/>
                <w:bCs/>
                <w:color w:val="auto"/>
                <w:sz w:val="24"/>
                <w:highlight w:val="none"/>
                <w:lang w:val="en-US" w:eastAsia="zh-CN"/>
              </w:rPr>
              <w:t>1</w:t>
            </w:r>
            <w:r>
              <w:rPr>
                <w:rFonts w:hint="eastAsia"/>
                <w:bCs/>
                <w:color w:val="auto"/>
                <w:sz w:val="24"/>
                <w:highlight w:val="none"/>
              </w:rPr>
              <w:t>分，最多</w:t>
            </w:r>
            <w:r>
              <w:rPr>
                <w:rFonts w:hint="eastAsia"/>
                <w:bCs/>
                <w:color w:val="auto"/>
                <w:sz w:val="24"/>
                <w:highlight w:val="none"/>
                <w:lang w:val="en-US" w:eastAsia="zh-CN"/>
              </w:rPr>
              <w:t>3</w:t>
            </w:r>
            <w:r>
              <w:rPr>
                <w:rFonts w:hint="eastAsia"/>
                <w:bCs/>
                <w:color w:val="auto"/>
                <w:sz w:val="24"/>
                <w:highlight w:val="none"/>
              </w:rPr>
              <w:t>分</w:t>
            </w:r>
          </w:p>
        </w:tc>
        <w:tc>
          <w:tcPr>
            <w:tcW w:w="1010" w:type="dxa"/>
            <w:shd w:val="clear" w:color="auto" w:fill="auto"/>
            <w:vAlign w:val="center"/>
          </w:tcPr>
          <w:p w14:paraId="13065052">
            <w:pPr>
              <w:widowControl/>
              <w:snapToGrid w:val="0"/>
              <w:jc w:val="center"/>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3</w:t>
            </w:r>
          </w:p>
        </w:tc>
      </w:tr>
      <w:tr w14:paraId="6D16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7A62CDB4">
            <w:pPr>
              <w:widowControl/>
              <w:snapToGrid w:val="0"/>
              <w:jc w:val="center"/>
              <w:rPr>
                <w:rFonts w:hint="default"/>
                <w:color w:val="auto"/>
                <w:kern w:val="0"/>
                <w:sz w:val="24"/>
                <w:szCs w:val="24"/>
                <w:highlight w:val="none"/>
                <w:lang w:val="en-US" w:eastAsia="zh-CN"/>
              </w:rPr>
            </w:pPr>
            <w:r>
              <w:rPr>
                <w:rFonts w:hint="eastAsia"/>
                <w:color w:val="auto"/>
                <w:kern w:val="0"/>
                <w:sz w:val="24"/>
                <w:szCs w:val="24"/>
                <w:highlight w:val="none"/>
                <w:lang w:val="en-US" w:eastAsia="zh-CN"/>
              </w:rPr>
              <w:t>6</w:t>
            </w:r>
          </w:p>
        </w:tc>
        <w:tc>
          <w:tcPr>
            <w:tcW w:w="1655" w:type="dxa"/>
            <w:shd w:val="clear" w:color="auto" w:fill="auto"/>
            <w:vAlign w:val="center"/>
          </w:tcPr>
          <w:p w14:paraId="551D57D3">
            <w:pPr>
              <w:widowControl/>
              <w:snapToGrid w:val="0"/>
              <w:jc w:val="center"/>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产品参数证明评价</w:t>
            </w:r>
          </w:p>
        </w:tc>
        <w:tc>
          <w:tcPr>
            <w:tcW w:w="7087" w:type="dxa"/>
            <w:shd w:val="clear" w:color="auto" w:fill="auto"/>
            <w:vAlign w:val="center"/>
          </w:tcPr>
          <w:p w14:paraId="62FF4C9E">
            <w:pPr>
              <w:snapToGrid w:val="0"/>
              <w:rPr>
                <w:rFonts w:hint="eastAsia"/>
                <w:bCs/>
                <w:color w:val="auto"/>
                <w:sz w:val="24"/>
                <w:highlight w:val="none"/>
              </w:rPr>
            </w:pPr>
            <w:r>
              <w:rPr>
                <w:rFonts w:hint="eastAsia"/>
                <w:bCs/>
                <w:color w:val="auto"/>
                <w:sz w:val="24"/>
                <w:highlight w:val="none"/>
              </w:rPr>
              <w:t>提供所投产品的技术支撑材料电子件，上述技术支撑材料能证明所投产品标注“●”的参数满足本文件要求，每证明1条得1分，最多9分。</w:t>
            </w:r>
          </w:p>
          <w:p w14:paraId="2570F9D5">
            <w:pPr>
              <w:snapToGrid w:val="0"/>
              <w:rPr>
                <w:rFonts w:hint="eastAsia" w:eastAsia="宋体"/>
                <w:bCs/>
                <w:color w:val="auto"/>
                <w:sz w:val="24"/>
                <w:highlight w:val="none"/>
                <w:lang w:eastAsia="zh-CN"/>
              </w:rPr>
            </w:pPr>
            <w:r>
              <w:rPr>
                <w:rFonts w:hint="eastAsia"/>
                <w:bCs/>
                <w:color w:val="auto"/>
                <w:sz w:val="24"/>
                <w:highlight w:val="none"/>
              </w:rPr>
              <w:t>技术支撑材料是指</w:t>
            </w:r>
            <w:r>
              <w:rPr>
                <w:rFonts w:hint="eastAsia"/>
                <w:bCs/>
                <w:color w:val="auto"/>
                <w:sz w:val="24"/>
                <w:highlight w:val="none"/>
                <w:lang w:val="en-US" w:eastAsia="zh-CN"/>
              </w:rPr>
              <w:t>第三方检测机构</w:t>
            </w:r>
            <w:r>
              <w:rPr>
                <w:rFonts w:hint="eastAsia"/>
                <w:bCs/>
                <w:color w:val="auto"/>
                <w:sz w:val="24"/>
                <w:highlight w:val="none"/>
              </w:rPr>
              <w:t>的检测/检验/试验/测试报告，或加盖所投产品制造商公章的技术证明材料</w:t>
            </w:r>
            <w:r>
              <w:rPr>
                <w:rFonts w:hint="eastAsia"/>
                <w:bCs/>
                <w:color w:val="auto"/>
                <w:sz w:val="24"/>
                <w:highlight w:val="none"/>
                <w:lang w:eastAsia="zh-CN"/>
              </w:rPr>
              <w:t>。</w:t>
            </w:r>
          </w:p>
          <w:p w14:paraId="4D41A342">
            <w:pPr>
              <w:snapToGrid w:val="0"/>
              <w:rPr>
                <w:rFonts w:hint="eastAsia" w:ascii="Times New Roman" w:hAnsi="Times New Roman" w:eastAsia="宋体" w:cs="Times New Roman"/>
                <w:bCs/>
                <w:color w:val="auto"/>
                <w:kern w:val="2"/>
                <w:sz w:val="24"/>
                <w:highlight w:val="none"/>
                <w:lang w:val="en-US" w:eastAsia="zh-CN" w:bidi="ar-SA"/>
              </w:rPr>
            </w:pPr>
            <w:r>
              <w:rPr>
                <w:rFonts w:hint="eastAsia"/>
                <w:bCs/>
                <w:color w:val="auto"/>
                <w:sz w:val="24"/>
                <w:highlight w:val="none"/>
              </w:rPr>
              <w:t>若上述技术支撑材料证明所投产品不能满足本文件中“★”技术要求的，视为无效投标，未证明所投产品满足本文件要求的或未提供上述技术支撑材料的，不得分。</w:t>
            </w:r>
          </w:p>
        </w:tc>
        <w:tc>
          <w:tcPr>
            <w:tcW w:w="1010" w:type="dxa"/>
            <w:shd w:val="clear" w:color="auto" w:fill="auto"/>
            <w:vAlign w:val="center"/>
          </w:tcPr>
          <w:p w14:paraId="61FDAF0B">
            <w:pPr>
              <w:widowControl/>
              <w:snapToGrid w:val="0"/>
              <w:jc w:val="center"/>
              <w:rPr>
                <w:rFonts w:hint="eastAsia" w:eastAsia="宋体"/>
                <w:color w:val="auto"/>
                <w:kern w:val="0"/>
                <w:sz w:val="24"/>
                <w:szCs w:val="24"/>
                <w:highlight w:val="none"/>
                <w:lang w:val="en-US" w:eastAsia="zh-CN"/>
              </w:rPr>
            </w:pPr>
            <w:r>
              <w:rPr>
                <w:rFonts w:hint="eastAsia"/>
                <w:color w:val="auto"/>
                <w:kern w:val="0"/>
                <w:sz w:val="24"/>
                <w:szCs w:val="24"/>
                <w:highlight w:val="none"/>
                <w:lang w:val="en-US" w:eastAsia="zh-CN"/>
              </w:rPr>
              <w:t>9</w:t>
            </w:r>
          </w:p>
        </w:tc>
      </w:tr>
      <w:tr w14:paraId="5AE8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49F4B16">
            <w:pPr>
              <w:widowControl/>
              <w:snapToGrid w:val="0"/>
              <w:jc w:val="center"/>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7</w:t>
            </w:r>
          </w:p>
        </w:tc>
        <w:tc>
          <w:tcPr>
            <w:tcW w:w="1655" w:type="dxa"/>
            <w:shd w:val="clear" w:color="auto" w:fill="auto"/>
            <w:vAlign w:val="center"/>
          </w:tcPr>
          <w:p w14:paraId="057BD164">
            <w:pPr>
              <w:widowControl/>
              <w:snapToGrid w:val="0"/>
              <w:jc w:val="center"/>
              <w:rPr>
                <w:color w:val="auto"/>
                <w:kern w:val="0"/>
                <w:sz w:val="24"/>
                <w:szCs w:val="24"/>
                <w:highlight w:val="none"/>
              </w:rPr>
            </w:pPr>
            <w:r>
              <w:rPr>
                <w:rFonts w:hint="eastAsia"/>
                <w:color w:val="auto"/>
                <w:kern w:val="0"/>
                <w:sz w:val="24"/>
                <w:szCs w:val="24"/>
                <w:highlight w:val="none"/>
              </w:rPr>
              <w:t>非“★”技术要求（不含上述产品参数证明评价中的参数要求）响应性评价</w:t>
            </w:r>
          </w:p>
        </w:tc>
        <w:tc>
          <w:tcPr>
            <w:tcW w:w="7087" w:type="dxa"/>
            <w:shd w:val="clear" w:color="auto" w:fill="auto"/>
            <w:vAlign w:val="center"/>
          </w:tcPr>
          <w:p w14:paraId="639F85C3">
            <w:pPr>
              <w:widowControl/>
              <w:snapToGrid w:val="0"/>
              <w:rPr>
                <w:color w:val="auto"/>
                <w:kern w:val="0"/>
                <w:sz w:val="24"/>
                <w:szCs w:val="24"/>
                <w:highlight w:val="none"/>
              </w:rPr>
            </w:pPr>
            <w:r>
              <w:rPr>
                <w:rFonts w:hint="eastAsia"/>
                <w:color w:val="auto"/>
                <w:kern w:val="0"/>
                <w:sz w:val="24"/>
                <w:szCs w:val="24"/>
                <w:highlight w:val="none"/>
              </w:rPr>
              <w:t>完全满足无偏离的得</w:t>
            </w:r>
            <w:r>
              <w:rPr>
                <w:rFonts w:hint="eastAsia"/>
                <w:color w:val="auto"/>
                <w:kern w:val="0"/>
                <w:sz w:val="24"/>
                <w:szCs w:val="24"/>
                <w:highlight w:val="none"/>
                <w:lang w:val="en-US" w:eastAsia="zh-CN"/>
              </w:rPr>
              <w:t>25</w:t>
            </w:r>
            <w:r>
              <w:rPr>
                <w:rFonts w:hint="eastAsia"/>
                <w:color w:val="auto"/>
                <w:kern w:val="0"/>
                <w:sz w:val="24"/>
                <w:szCs w:val="24"/>
                <w:highlight w:val="none"/>
              </w:rPr>
              <w:t>分；</w:t>
            </w:r>
          </w:p>
          <w:p w14:paraId="7AB900BA">
            <w:pPr>
              <w:widowControl/>
              <w:snapToGrid w:val="0"/>
              <w:rPr>
                <w:color w:val="auto"/>
                <w:kern w:val="0"/>
                <w:sz w:val="24"/>
                <w:szCs w:val="24"/>
                <w:highlight w:val="none"/>
              </w:rPr>
            </w:pPr>
            <w:r>
              <w:rPr>
                <w:rFonts w:hint="eastAsia"/>
                <w:color w:val="auto"/>
                <w:kern w:val="0"/>
                <w:sz w:val="24"/>
                <w:szCs w:val="24"/>
                <w:highlight w:val="none"/>
              </w:rPr>
              <w:t>非“★”</w:t>
            </w:r>
            <w:r>
              <w:rPr>
                <w:bCs/>
                <w:color w:val="auto"/>
                <w:sz w:val="24"/>
                <w:highlight w:val="none"/>
              </w:rPr>
              <w:t>技术要求</w:t>
            </w:r>
            <w:r>
              <w:rPr>
                <w:rFonts w:hint="eastAsia"/>
                <w:color w:val="auto"/>
                <w:kern w:val="0"/>
                <w:sz w:val="24"/>
                <w:szCs w:val="24"/>
                <w:highlight w:val="none"/>
              </w:rPr>
              <w:t>劣于磋商文件要求的不足</w:t>
            </w:r>
            <w:r>
              <w:rPr>
                <w:rFonts w:hint="eastAsia"/>
                <w:color w:val="auto"/>
                <w:kern w:val="0"/>
                <w:sz w:val="24"/>
                <w:szCs w:val="24"/>
                <w:highlight w:val="none"/>
                <w:lang w:val="en-US" w:eastAsia="zh-CN"/>
              </w:rPr>
              <w:t>25</w:t>
            </w:r>
            <w:r>
              <w:rPr>
                <w:rFonts w:hint="eastAsia"/>
                <w:color w:val="auto"/>
                <w:kern w:val="0"/>
                <w:sz w:val="24"/>
                <w:szCs w:val="24"/>
                <w:highlight w:val="none"/>
              </w:rPr>
              <w:t>条的，每出现1条以上情形减1分</w:t>
            </w:r>
          </w:p>
          <w:p w14:paraId="5A39C36B">
            <w:pPr>
              <w:widowControl/>
              <w:snapToGrid w:val="0"/>
              <w:rPr>
                <w:color w:val="auto"/>
                <w:kern w:val="0"/>
                <w:sz w:val="24"/>
                <w:szCs w:val="24"/>
                <w:highlight w:val="none"/>
              </w:rPr>
            </w:pPr>
            <w:r>
              <w:rPr>
                <w:rFonts w:hint="eastAsia"/>
                <w:color w:val="auto"/>
                <w:kern w:val="0"/>
                <w:sz w:val="24"/>
                <w:szCs w:val="24"/>
                <w:highlight w:val="none"/>
              </w:rPr>
              <w:t>非“★”</w:t>
            </w:r>
            <w:r>
              <w:rPr>
                <w:bCs/>
                <w:color w:val="auto"/>
                <w:sz w:val="24"/>
                <w:highlight w:val="none"/>
              </w:rPr>
              <w:t>技术要求</w:t>
            </w:r>
            <w:r>
              <w:rPr>
                <w:rFonts w:hint="eastAsia"/>
                <w:color w:val="auto"/>
                <w:kern w:val="0"/>
                <w:sz w:val="24"/>
                <w:szCs w:val="24"/>
                <w:highlight w:val="none"/>
              </w:rPr>
              <w:t>劣于磋商文件要求≥</w:t>
            </w:r>
            <w:r>
              <w:rPr>
                <w:rFonts w:hint="eastAsia"/>
                <w:color w:val="auto"/>
                <w:kern w:val="0"/>
                <w:sz w:val="24"/>
                <w:szCs w:val="24"/>
                <w:highlight w:val="none"/>
                <w:lang w:val="en-US" w:eastAsia="zh-CN"/>
              </w:rPr>
              <w:t>25</w:t>
            </w:r>
            <w:r>
              <w:rPr>
                <w:rFonts w:hint="eastAsia"/>
                <w:color w:val="auto"/>
                <w:kern w:val="0"/>
                <w:sz w:val="24"/>
                <w:szCs w:val="24"/>
                <w:highlight w:val="none"/>
              </w:rPr>
              <w:t>条的，本项得0分</w:t>
            </w:r>
          </w:p>
        </w:tc>
        <w:tc>
          <w:tcPr>
            <w:tcW w:w="1010" w:type="dxa"/>
            <w:shd w:val="clear" w:color="auto" w:fill="auto"/>
            <w:vAlign w:val="center"/>
          </w:tcPr>
          <w:p w14:paraId="0B0993ED">
            <w:pPr>
              <w:widowControl/>
              <w:snapToGrid w:val="0"/>
              <w:jc w:val="center"/>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25</w:t>
            </w:r>
          </w:p>
        </w:tc>
      </w:tr>
      <w:tr w14:paraId="15B5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21635206">
            <w:pPr>
              <w:snapToGrid w:val="0"/>
              <w:jc w:val="center"/>
              <w:rPr>
                <w:bCs/>
                <w:color w:val="auto"/>
                <w:sz w:val="24"/>
                <w:highlight w:val="none"/>
              </w:rPr>
            </w:pPr>
            <w:r>
              <w:rPr>
                <w:color w:val="auto"/>
                <w:kern w:val="0"/>
                <w:sz w:val="24"/>
                <w:szCs w:val="24"/>
                <w:highlight w:val="none"/>
              </w:rPr>
              <w:t>第</w:t>
            </w:r>
            <w:r>
              <w:rPr>
                <w:rFonts w:hint="eastAsia"/>
                <w:color w:val="auto"/>
                <w:kern w:val="0"/>
                <w:sz w:val="24"/>
                <w:szCs w:val="24"/>
                <w:highlight w:val="none"/>
              </w:rPr>
              <w:t>三</w:t>
            </w:r>
            <w:r>
              <w:rPr>
                <w:color w:val="auto"/>
                <w:kern w:val="0"/>
                <w:sz w:val="24"/>
                <w:szCs w:val="24"/>
                <w:highlight w:val="none"/>
              </w:rPr>
              <w:t xml:space="preserve">部分 </w:t>
            </w:r>
            <w:r>
              <w:rPr>
                <w:rFonts w:hint="eastAsia"/>
                <w:color w:val="auto"/>
                <w:kern w:val="0"/>
                <w:sz w:val="24"/>
                <w:szCs w:val="24"/>
                <w:highlight w:val="none"/>
              </w:rPr>
              <w:t>主观分</w:t>
            </w:r>
            <w:r>
              <w:rPr>
                <w:color w:val="auto"/>
                <w:kern w:val="0"/>
                <w:sz w:val="24"/>
                <w:szCs w:val="24"/>
                <w:highlight w:val="none"/>
              </w:rPr>
              <w:t>（</w:t>
            </w:r>
            <w:r>
              <w:rPr>
                <w:rFonts w:hint="eastAsia"/>
                <w:color w:val="auto"/>
                <w:kern w:val="0"/>
                <w:sz w:val="24"/>
                <w:szCs w:val="24"/>
                <w:highlight w:val="none"/>
                <w:lang w:val="en-US" w:eastAsia="zh-CN"/>
              </w:rPr>
              <w:t>24</w:t>
            </w:r>
            <w:r>
              <w:rPr>
                <w:color w:val="auto"/>
                <w:kern w:val="0"/>
                <w:sz w:val="24"/>
                <w:szCs w:val="24"/>
                <w:highlight w:val="none"/>
              </w:rPr>
              <w:t>分）</w:t>
            </w:r>
          </w:p>
        </w:tc>
        <w:tc>
          <w:tcPr>
            <w:tcW w:w="1010" w:type="dxa"/>
            <w:shd w:val="clear" w:color="auto" w:fill="auto"/>
            <w:vAlign w:val="center"/>
          </w:tcPr>
          <w:p w14:paraId="48C83F68">
            <w:pPr>
              <w:widowControl/>
              <w:snapToGrid w:val="0"/>
              <w:jc w:val="center"/>
              <w:rPr>
                <w:color w:val="auto"/>
                <w:kern w:val="0"/>
                <w:sz w:val="24"/>
                <w:szCs w:val="24"/>
                <w:highlight w:val="none"/>
              </w:rPr>
            </w:pPr>
            <w:r>
              <w:rPr>
                <w:rFonts w:hint="eastAsia"/>
                <w:color w:val="auto"/>
                <w:kern w:val="0"/>
                <w:sz w:val="24"/>
                <w:szCs w:val="24"/>
                <w:highlight w:val="none"/>
              </w:rPr>
              <w:t>分值</w:t>
            </w:r>
          </w:p>
        </w:tc>
      </w:tr>
      <w:tr w14:paraId="267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0029FD7">
            <w:pPr>
              <w:widowControl/>
              <w:snapToGrid w:val="0"/>
              <w:jc w:val="center"/>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1</w:t>
            </w:r>
          </w:p>
        </w:tc>
        <w:tc>
          <w:tcPr>
            <w:tcW w:w="1655" w:type="dxa"/>
            <w:shd w:val="clear" w:color="auto" w:fill="auto"/>
            <w:vAlign w:val="center"/>
          </w:tcPr>
          <w:p w14:paraId="11021B31">
            <w:pPr>
              <w:widowControl/>
              <w:snapToGrid w:val="0"/>
              <w:jc w:val="center"/>
              <w:rPr>
                <w:rFonts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产品整体性能评价</w:t>
            </w:r>
          </w:p>
        </w:tc>
        <w:tc>
          <w:tcPr>
            <w:tcW w:w="7087" w:type="dxa"/>
            <w:shd w:val="clear" w:color="auto" w:fill="auto"/>
            <w:vAlign w:val="center"/>
          </w:tcPr>
          <w:p w14:paraId="612D8654">
            <w:pPr>
              <w:widowControl/>
              <w:snapToGrid w:val="0"/>
              <w:rPr>
                <w:color w:val="auto"/>
                <w:kern w:val="0"/>
                <w:sz w:val="24"/>
                <w:szCs w:val="24"/>
                <w:highlight w:val="none"/>
              </w:rPr>
            </w:pPr>
            <w:r>
              <w:rPr>
                <w:rFonts w:hint="eastAsia"/>
                <w:color w:val="auto"/>
                <w:kern w:val="0"/>
                <w:sz w:val="24"/>
                <w:szCs w:val="24"/>
                <w:highlight w:val="none"/>
              </w:rPr>
              <w:t>至少包含产品整体设计理念、性能描述、安全耐用性描述等</w:t>
            </w:r>
          </w:p>
          <w:p w14:paraId="63FB7645">
            <w:pPr>
              <w:widowControl/>
              <w:adjustRightInd w:val="0"/>
              <w:snapToGrid w:val="0"/>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0315D3FD">
            <w:pPr>
              <w:widowControl/>
              <w:snapToGrid w:val="0"/>
              <w:rPr>
                <w:rFonts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w:t>
            </w:r>
            <w:r>
              <w:rPr>
                <w:rFonts w:hint="eastAsia"/>
                <w:color w:val="auto"/>
                <w:kern w:val="0"/>
                <w:sz w:val="24"/>
                <w:szCs w:val="24"/>
                <w:highlight w:val="none"/>
                <w:lang w:val="en-US" w:eastAsia="zh-CN"/>
              </w:rPr>
              <w:t>2</w:t>
            </w:r>
            <w:r>
              <w:rPr>
                <w:rFonts w:hint="eastAsia"/>
                <w:color w:val="auto"/>
                <w:kern w:val="0"/>
                <w:sz w:val="24"/>
                <w:szCs w:val="24"/>
                <w:highlight w:val="none"/>
              </w:rPr>
              <w:t>分，最低0分。</w:t>
            </w:r>
          </w:p>
        </w:tc>
        <w:tc>
          <w:tcPr>
            <w:tcW w:w="1010" w:type="dxa"/>
            <w:shd w:val="clear" w:color="auto" w:fill="auto"/>
            <w:vAlign w:val="center"/>
          </w:tcPr>
          <w:p w14:paraId="41E00D77">
            <w:pPr>
              <w:widowControl/>
              <w:snapToGrid w:val="0"/>
              <w:jc w:val="center"/>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lang w:val="en-US" w:eastAsia="zh-CN"/>
              </w:rPr>
              <w:t>6</w:t>
            </w:r>
          </w:p>
        </w:tc>
      </w:tr>
      <w:tr w14:paraId="34E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E9C3AA1">
            <w:pPr>
              <w:widowControl/>
              <w:snapToGrid w:val="0"/>
              <w:jc w:val="center"/>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2</w:t>
            </w:r>
          </w:p>
        </w:tc>
        <w:tc>
          <w:tcPr>
            <w:tcW w:w="1655" w:type="dxa"/>
            <w:shd w:val="clear" w:color="auto" w:fill="auto"/>
            <w:vAlign w:val="center"/>
          </w:tcPr>
          <w:p w14:paraId="548548F2">
            <w:pPr>
              <w:widowControl/>
              <w:snapToGrid w:val="0"/>
              <w:jc w:val="center"/>
              <w:rPr>
                <w:rFonts w:ascii="Times New Roman" w:hAnsi="Times New Roman" w:eastAsia="宋体" w:cs="Times New Roman"/>
                <w:color w:val="auto"/>
                <w:kern w:val="2"/>
                <w:sz w:val="24"/>
                <w:highlight w:val="none"/>
                <w:lang w:val="en-US" w:eastAsia="zh-CN" w:bidi="ar-SA"/>
              </w:rPr>
            </w:pPr>
            <w:r>
              <w:rPr>
                <w:rFonts w:hint="eastAsia"/>
                <w:color w:val="auto"/>
                <w:sz w:val="24"/>
                <w:highlight w:val="none"/>
              </w:rPr>
              <w:t>安装实施方案评价</w:t>
            </w:r>
          </w:p>
        </w:tc>
        <w:tc>
          <w:tcPr>
            <w:tcW w:w="7087" w:type="dxa"/>
            <w:shd w:val="clear" w:color="auto" w:fill="auto"/>
            <w:vAlign w:val="center"/>
          </w:tcPr>
          <w:p w14:paraId="2CA5AD55">
            <w:pPr>
              <w:widowControl/>
              <w:snapToGrid w:val="0"/>
              <w:rPr>
                <w:color w:val="auto"/>
                <w:kern w:val="0"/>
                <w:sz w:val="24"/>
                <w:szCs w:val="24"/>
                <w:highlight w:val="none"/>
              </w:rPr>
            </w:pPr>
            <w:r>
              <w:rPr>
                <w:rFonts w:hint="eastAsia"/>
                <w:color w:val="auto"/>
                <w:kern w:val="0"/>
                <w:sz w:val="24"/>
                <w:szCs w:val="24"/>
                <w:highlight w:val="none"/>
              </w:rPr>
              <w:t>至少包含人员安排、进度计划、安装方法、施工安全保障措施等</w:t>
            </w:r>
          </w:p>
          <w:p w14:paraId="5722F0D3">
            <w:pPr>
              <w:widowControl/>
              <w:adjustRightInd w:val="0"/>
              <w:snapToGrid w:val="0"/>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5300CCC3">
            <w:pPr>
              <w:widowControl/>
              <w:snapToGrid w:val="0"/>
              <w:rPr>
                <w:rFonts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w:t>
            </w:r>
            <w:r>
              <w:rPr>
                <w:rFonts w:hint="eastAsia"/>
                <w:color w:val="auto"/>
                <w:kern w:val="0"/>
                <w:sz w:val="24"/>
                <w:szCs w:val="24"/>
                <w:highlight w:val="none"/>
                <w:lang w:val="en-US" w:eastAsia="zh-CN"/>
              </w:rPr>
              <w:t>2</w:t>
            </w:r>
            <w:r>
              <w:rPr>
                <w:rFonts w:hint="eastAsia"/>
                <w:color w:val="auto"/>
                <w:kern w:val="0"/>
                <w:sz w:val="24"/>
                <w:szCs w:val="24"/>
                <w:highlight w:val="none"/>
              </w:rPr>
              <w:t>分，最低0分。</w:t>
            </w:r>
          </w:p>
        </w:tc>
        <w:tc>
          <w:tcPr>
            <w:tcW w:w="1010" w:type="dxa"/>
            <w:shd w:val="clear" w:color="auto" w:fill="auto"/>
            <w:vAlign w:val="center"/>
          </w:tcPr>
          <w:p w14:paraId="5A2964B5">
            <w:pPr>
              <w:widowControl/>
              <w:snapToGrid w:val="0"/>
              <w:jc w:val="center"/>
              <w:rPr>
                <w:rFonts w:hint="eastAsia" w:ascii="Times New Roman" w:hAnsi="Times New Roman" w:eastAsia="宋体" w:cs="Times New Roman"/>
                <w:color w:val="auto"/>
                <w:kern w:val="0"/>
                <w:sz w:val="28"/>
                <w:szCs w:val="28"/>
                <w:highlight w:val="none"/>
                <w:lang w:val="en-US" w:eastAsia="zh-CN" w:bidi="ar-SA"/>
              </w:rPr>
            </w:pPr>
            <w:r>
              <w:rPr>
                <w:rFonts w:hint="eastAsia"/>
                <w:color w:val="auto"/>
                <w:kern w:val="0"/>
                <w:sz w:val="28"/>
                <w:szCs w:val="28"/>
                <w:highlight w:val="none"/>
                <w:lang w:val="en-US" w:eastAsia="zh-CN"/>
              </w:rPr>
              <w:t>6</w:t>
            </w:r>
          </w:p>
        </w:tc>
      </w:tr>
      <w:tr w14:paraId="0F92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8E1CD58">
            <w:pPr>
              <w:widowControl/>
              <w:snapToGrid w:val="0"/>
              <w:jc w:val="center"/>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3</w:t>
            </w:r>
          </w:p>
        </w:tc>
        <w:tc>
          <w:tcPr>
            <w:tcW w:w="1655" w:type="dxa"/>
            <w:shd w:val="clear" w:color="auto" w:fill="auto"/>
            <w:vAlign w:val="center"/>
          </w:tcPr>
          <w:p w14:paraId="57492DA8">
            <w:pPr>
              <w:widowControl/>
              <w:snapToGrid w:val="0"/>
              <w:jc w:val="center"/>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售后服务方案评价</w:t>
            </w:r>
          </w:p>
        </w:tc>
        <w:tc>
          <w:tcPr>
            <w:tcW w:w="7087" w:type="dxa"/>
            <w:shd w:val="clear" w:color="auto" w:fill="auto"/>
            <w:vAlign w:val="center"/>
          </w:tcPr>
          <w:p w14:paraId="4D22FE7D">
            <w:pPr>
              <w:widowControl/>
              <w:snapToGrid w:val="0"/>
              <w:rPr>
                <w:color w:val="auto"/>
                <w:kern w:val="0"/>
                <w:sz w:val="24"/>
                <w:szCs w:val="24"/>
                <w:highlight w:val="none"/>
              </w:rPr>
            </w:pPr>
            <w:r>
              <w:rPr>
                <w:rFonts w:hint="eastAsia"/>
                <w:color w:val="auto"/>
                <w:kern w:val="0"/>
                <w:sz w:val="24"/>
                <w:szCs w:val="24"/>
                <w:highlight w:val="none"/>
              </w:rPr>
              <w:t>至少包含制造商服务承诺、投标人服务承诺、免费保修期时间、服务响应时间、培训方案等</w:t>
            </w:r>
          </w:p>
          <w:p w14:paraId="0A1CED70">
            <w:pPr>
              <w:widowControl/>
              <w:adjustRightInd w:val="0"/>
              <w:snapToGrid w:val="0"/>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72E4F24A">
            <w:pPr>
              <w:widowControl/>
              <w:snapToGrid w:val="0"/>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w:t>
            </w:r>
            <w:r>
              <w:rPr>
                <w:rFonts w:hint="eastAsia"/>
                <w:color w:val="auto"/>
                <w:kern w:val="0"/>
                <w:sz w:val="24"/>
                <w:szCs w:val="24"/>
                <w:highlight w:val="none"/>
                <w:lang w:val="en-US" w:eastAsia="zh-CN"/>
              </w:rPr>
              <w:t>2</w:t>
            </w:r>
            <w:r>
              <w:rPr>
                <w:rFonts w:hint="eastAsia"/>
                <w:color w:val="auto"/>
                <w:kern w:val="0"/>
                <w:sz w:val="24"/>
                <w:szCs w:val="24"/>
                <w:highlight w:val="none"/>
              </w:rPr>
              <w:t>分，最低0分。</w:t>
            </w:r>
          </w:p>
        </w:tc>
        <w:tc>
          <w:tcPr>
            <w:tcW w:w="1010" w:type="dxa"/>
            <w:shd w:val="clear" w:color="auto" w:fill="auto"/>
            <w:vAlign w:val="center"/>
          </w:tcPr>
          <w:p w14:paraId="76F6A4B2">
            <w:pPr>
              <w:widowControl/>
              <w:snapToGrid w:val="0"/>
              <w:jc w:val="center"/>
              <w:rPr>
                <w:rFonts w:hint="eastAsia" w:ascii="Times New Roman" w:hAnsi="Times New Roman" w:eastAsia="宋体" w:cs="Times New Roman"/>
                <w:color w:val="auto"/>
                <w:kern w:val="0"/>
                <w:sz w:val="28"/>
                <w:szCs w:val="28"/>
                <w:highlight w:val="none"/>
                <w:lang w:val="en-US" w:eastAsia="zh-CN" w:bidi="ar-SA"/>
              </w:rPr>
            </w:pPr>
            <w:r>
              <w:rPr>
                <w:rFonts w:hint="eastAsia"/>
                <w:color w:val="auto"/>
                <w:kern w:val="0"/>
                <w:sz w:val="28"/>
                <w:szCs w:val="28"/>
                <w:highlight w:val="none"/>
                <w:lang w:val="en-US" w:eastAsia="zh-CN"/>
              </w:rPr>
              <w:t>6</w:t>
            </w:r>
          </w:p>
        </w:tc>
      </w:tr>
      <w:tr w14:paraId="411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2AB758CF">
            <w:pPr>
              <w:widowControl/>
              <w:snapToGrid w:val="0"/>
              <w:jc w:val="center"/>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4</w:t>
            </w:r>
          </w:p>
        </w:tc>
        <w:tc>
          <w:tcPr>
            <w:tcW w:w="1655" w:type="dxa"/>
            <w:shd w:val="clear" w:color="auto" w:fill="auto"/>
            <w:vAlign w:val="center"/>
          </w:tcPr>
          <w:p w14:paraId="456A9BBB">
            <w:pPr>
              <w:widowControl/>
              <w:snapToGrid w:val="0"/>
              <w:jc w:val="center"/>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故障管理及应急处理方案评价</w:t>
            </w:r>
          </w:p>
        </w:tc>
        <w:tc>
          <w:tcPr>
            <w:tcW w:w="7087" w:type="dxa"/>
            <w:shd w:val="clear" w:color="auto" w:fill="auto"/>
            <w:vAlign w:val="top"/>
          </w:tcPr>
          <w:p w14:paraId="32D818AB">
            <w:pPr>
              <w:widowControl/>
              <w:snapToGrid w:val="0"/>
              <w:rPr>
                <w:color w:val="auto"/>
                <w:kern w:val="0"/>
                <w:sz w:val="24"/>
                <w:szCs w:val="24"/>
                <w:highlight w:val="none"/>
              </w:rPr>
            </w:pPr>
            <w:r>
              <w:rPr>
                <w:rFonts w:hint="eastAsia"/>
                <w:color w:val="auto"/>
                <w:kern w:val="0"/>
                <w:sz w:val="24"/>
                <w:szCs w:val="24"/>
                <w:highlight w:val="none"/>
              </w:rPr>
              <w:t>至少包含应急组织架构与职责、故障分级与响应标准、标准化应急处置流程等</w:t>
            </w:r>
          </w:p>
          <w:p w14:paraId="69C905B1">
            <w:pPr>
              <w:widowControl/>
              <w:snapToGrid w:val="0"/>
              <w:rPr>
                <w:color w:val="auto"/>
                <w:kern w:val="0"/>
                <w:sz w:val="24"/>
                <w:szCs w:val="24"/>
                <w:highlight w:val="none"/>
              </w:rPr>
            </w:pPr>
            <w:r>
              <w:rPr>
                <w:rFonts w:hint="eastAsia"/>
                <w:color w:val="auto"/>
                <w:kern w:val="0"/>
                <w:sz w:val="24"/>
                <w:szCs w:val="24"/>
                <w:highlight w:val="none"/>
              </w:rPr>
              <w:t>满足本文件要求，无瑕疵得满分；</w:t>
            </w:r>
          </w:p>
          <w:p w14:paraId="1C0772DD">
            <w:pPr>
              <w:widowControl/>
              <w:snapToGrid w:val="0"/>
              <w:rPr>
                <w:rFonts w:hint="eastAsia" w:ascii="Times New Roman" w:hAnsi="Times New Roman" w:eastAsia="宋体" w:cs="Times New Roman"/>
                <w:color w:val="auto"/>
                <w:kern w:val="0"/>
                <w:sz w:val="24"/>
                <w:szCs w:val="24"/>
                <w:highlight w:val="none"/>
                <w:lang w:val="en-US" w:eastAsia="zh-CN" w:bidi="ar-SA"/>
              </w:rPr>
            </w:pPr>
            <w:r>
              <w:rPr>
                <w:rFonts w:hint="eastAsia"/>
                <w:color w:val="auto"/>
                <w:kern w:val="0"/>
                <w:sz w:val="24"/>
                <w:szCs w:val="24"/>
                <w:highlight w:val="none"/>
              </w:rPr>
              <w:t>方案内容每出现1处瑕疵减2分，最低0分。</w:t>
            </w:r>
          </w:p>
        </w:tc>
        <w:tc>
          <w:tcPr>
            <w:tcW w:w="1010" w:type="dxa"/>
            <w:shd w:val="clear" w:color="auto" w:fill="auto"/>
            <w:vAlign w:val="center"/>
          </w:tcPr>
          <w:p w14:paraId="2018B47F">
            <w:pPr>
              <w:widowControl/>
              <w:snapToGrid w:val="0"/>
              <w:jc w:val="center"/>
              <w:rPr>
                <w:rFonts w:hint="eastAsia" w:ascii="Times New Roman" w:hAnsi="Times New Roman" w:eastAsia="宋体" w:cs="Times New Roman"/>
                <w:color w:val="auto"/>
                <w:kern w:val="0"/>
                <w:sz w:val="28"/>
                <w:szCs w:val="28"/>
                <w:highlight w:val="none"/>
                <w:lang w:val="en-US" w:eastAsia="zh-CN" w:bidi="ar-SA"/>
              </w:rPr>
            </w:pPr>
            <w:r>
              <w:rPr>
                <w:rFonts w:hint="eastAsia"/>
                <w:color w:val="auto"/>
                <w:kern w:val="0"/>
                <w:sz w:val="28"/>
                <w:szCs w:val="28"/>
                <w:highlight w:val="none"/>
                <w:lang w:val="en-US" w:eastAsia="zh-CN"/>
              </w:rPr>
              <w:t>6</w:t>
            </w:r>
          </w:p>
        </w:tc>
      </w:tr>
    </w:tbl>
    <w:p w14:paraId="416AC205">
      <w:pPr>
        <w:spacing w:line="360" w:lineRule="auto"/>
        <w:ind w:firstLine="480" w:firstLineChars="200"/>
        <w:outlineLvl w:val="0"/>
        <w:rPr>
          <w:color w:val="auto"/>
          <w:sz w:val="24"/>
          <w:highlight w:val="none"/>
        </w:rPr>
      </w:pPr>
      <w:r>
        <w:rPr>
          <w:rFonts w:hint="eastAsia"/>
          <w:color w:val="auto"/>
          <w:kern w:val="0"/>
          <w:sz w:val="24"/>
          <w:szCs w:val="24"/>
          <w:highlight w:val="none"/>
        </w:rPr>
        <w:t>主观分</w:t>
      </w:r>
      <w:r>
        <w:rPr>
          <w:color w:val="auto"/>
          <w:kern w:val="0"/>
          <w:sz w:val="24"/>
          <w:szCs w:val="24"/>
          <w:highlight w:val="none"/>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C67A7F5">
      <w:pPr>
        <w:spacing w:line="360" w:lineRule="auto"/>
        <w:ind w:firstLine="480" w:firstLineChars="200"/>
        <w:outlineLvl w:val="0"/>
        <w:rPr>
          <w:color w:val="auto"/>
          <w:sz w:val="24"/>
          <w:highlight w:val="none"/>
        </w:rPr>
      </w:pPr>
    </w:p>
    <w:p w14:paraId="4A3CCE06">
      <w:pPr>
        <w:spacing w:line="360" w:lineRule="auto"/>
        <w:ind w:firstLine="480" w:firstLineChars="200"/>
        <w:outlineLvl w:val="0"/>
        <w:rPr>
          <w:color w:val="auto"/>
          <w:sz w:val="24"/>
          <w:highlight w:val="none"/>
        </w:rPr>
      </w:pPr>
    </w:p>
    <w:p w14:paraId="7B03B776">
      <w:pPr>
        <w:pStyle w:val="33"/>
        <w:spacing w:line="360" w:lineRule="auto"/>
        <w:jc w:val="both"/>
        <w:rPr>
          <w:rFonts w:ascii="Times New Roman" w:hAnsi="Times New Roman" w:eastAsia="宋体" w:cs="Times New Roman"/>
          <w:color w:val="auto"/>
          <w:kern w:val="2"/>
          <w:highlight w:val="none"/>
        </w:rPr>
      </w:pPr>
    </w:p>
    <w:p w14:paraId="437AE8F8">
      <w:pPr>
        <w:pStyle w:val="14"/>
        <w:rPr>
          <w:rFonts w:ascii="Times New Roman" w:hAnsi="Times New Roman"/>
          <w:color w:val="auto"/>
          <w:highlight w:val="none"/>
          <w:lang w:val="en-US"/>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14:paraId="68D49186">
      <w:pPr>
        <w:pStyle w:val="14"/>
        <w:rPr>
          <w:rFonts w:ascii="Times New Roman" w:hAnsi="Times New Roman"/>
          <w:color w:val="auto"/>
          <w:highlight w:val="none"/>
        </w:rPr>
      </w:pPr>
      <w:r>
        <w:rPr>
          <w:rFonts w:ascii="Times New Roman" w:hAnsi="Times New Roman"/>
          <w:color w:val="auto"/>
          <w:highlight w:val="none"/>
        </w:rPr>
        <w:t>第三部分  供应商须知</w:t>
      </w:r>
      <w:bookmarkEnd w:id="1"/>
    </w:p>
    <w:p w14:paraId="75BA6D53">
      <w:pPr>
        <w:pStyle w:val="33"/>
        <w:spacing w:line="360" w:lineRule="auto"/>
        <w:jc w:val="center"/>
        <w:rPr>
          <w:rFonts w:ascii="Times New Roman" w:hAnsi="Times New Roman" w:eastAsia="宋体" w:cs="Times New Roman"/>
          <w:color w:val="auto"/>
          <w:highlight w:val="none"/>
        </w:rPr>
      </w:pPr>
      <w:bookmarkStart w:id="7" w:name="_Toc411426751"/>
    </w:p>
    <w:p w14:paraId="091E9854">
      <w:pPr>
        <w:pStyle w:val="33"/>
        <w:spacing w:line="360"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A  说明</w:t>
      </w:r>
    </w:p>
    <w:p w14:paraId="6AA430A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 概述</w:t>
      </w:r>
    </w:p>
    <w:p w14:paraId="225A84B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1.1 根据《中华人民共和国政府采购法》、《中华人民共和国政府采购法实施条例》等有关法律、法规和规章的规定，本采购项目已具备竞争性磋商条件。</w:t>
      </w:r>
    </w:p>
    <w:p w14:paraId="0C94526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1.2 本竞争性磋商文件仅适用于磋商邀请函中所叙述项目货物和服务的采购。</w:t>
      </w:r>
    </w:p>
    <w:p w14:paraId="05F59F0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1.3 参与磋商活动的所有各方，对在参与磋商过程中获悉的国家、商业和技术秘密以及其它依法应当保密的内容，均负有保密义务，违者应对由此造成的后果承担全部法律责任。</w:t>
      </w:r>
    </w:p>
    <w:p w14:paraId="7251396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 定义</w:t>
      </w:r>
    </w:p>
    <w:p w14:paraId="3456487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2.1 “采购人”系指本次磋商活动的采购单位。“采购代理机构”系指组织本次磋商活动的机构，即“天津市政府采购中心”。</w:t>
      </w:r>
    </w:p>
    <w:p w14:paraId="7258758D">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2.2 “投标人”和“供应商”系指向采购代理机构提交响应文件的供应商。</w:t>
      </w:r>
    </w:p>
    <w:p w14:paraId="0D34E24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2.3 “货物”系指各种形态和种类的物品，包括原材料、燃料、设备、产品等；“工程”系指建设工程，包括建筑物和构筑物的新建、改建、扩建、装修、拆除、修缮等；“服务”系指除货物和工程以外的其他政府采购对象。</w:t>
      </w:r>
    </w:p>
    <w:p w14:paraId="0D9976D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 解释权</w:t>
      </w:r>
    </w:p>
    <w:p w14:paraId="7465133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3.1 本次磋商的最终解释权归为采购人、采购代理机构。</w:t>
      </w:r>
    </w:p>
    <w:p w14:paraId="5EF8C21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3.2 本文件未作须知明示，而又有相关法律、法规规定的，采购人、采购代理机构将对此解释为依据有关法律、法规的规定。</w:t>
      </w:r>
    </w:p>
    <w:p w14:paraId="44C374D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4. 合格的供应商</w:t>
      </w:r>
    </w:p>
    <w:p w14:paraId="7928BB8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4.1 符合《中华人民共和国政府采购法》第二十二条供应商参加政府采购活动应当具备的条件及其他有关法律、法规关于供应商的有关规定，有能力提供磋商采购货物及服务的供应商。</w:t>
      </w:r>
    </w:p>
    <w:p w14:paraId="3DE3A6E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4.2 符合《磋商邀请函》中关于供应商资格要求（实质性要求）的规定。</w:t>
      </w:r>
    </w:p>
    <w:p w14:paraId="61E0E57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4.3 关于联合体参与磋商</w:t>
      </w:r>
    </w:p>
    <w:p w14:paraId="3EEE360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《磋商邀请函》接受联合体参与磋商的：</w:t>
      </w:r>
    </w:p>
    <w:p w14:paraId="5EA9DB01">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（1）两个以上的自然人、法人或者其他组织可以组成一个联合体，以一个供应商的身份共同参加政府采购。</w:t>
      </w:r>
    </w:p>
    <w:p w14:paraId="1C9181A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53BEC33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14:paraId="580DE73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（4）下载竞争性磋商文件时，应以联合体协议中确定的主体方名义下载。</w:t>
      </w:r>
    </w:p>
    <w:p w14:paraId="3E26FC03">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（5）联合体参与磋商的，应以主体方名义提交投标保证金（如有），对联合体各方均具有约束力。</w:t>
      </w:r>
    </w:p>
    <w:p w14:paraId="3B2FB0A9">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9142676">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（7）联合体中任意一方为中小企业的，该方应提供《中小企业声明函》。</w:t>
      </w:r>
    </w:p>
    <w:p w14:paraId="65DAC8EC">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（8）联合体各方应当共同与采购人签订采购合同，就采购合同约定的事项对采购人承担连带责任。</w:t>
      </w:r>
    </w:p>
    <w:p w14:paraId="740DF0E7">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4.4 关于关联企业</w:t>
      </w:r>
    </w:p>
    <w:p w14:paraId="0A2F20E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除联合体外，法定代表人或单位负责人为同一个人或者存在直接控股、管理关系的不同供应商，不得同时参加同一合同项下的投标。如同时参加，则评审时将同时被拒绝。</w:t>
      </w:r>
    </w:p>
    <w:p w14:paraId="723A1BCB">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4.5 关于分公司参与磋商</w:t>
      </w:r>
    </w:p>
    <w:p w14:paraId="2DEFED8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分公司作为供应商参与本项目政府采购活动的，应提供具有法人资格的总公司的营业执照副本</w:t>
      </w:r>
      <w:r>
        <w:rPr>
          <w:rFonts w:hint="eastAsia" w:ascii="Times New Roman" w:hAnsi="Times New Roman" w:eastAsia="宋体" w:cs="Times New Roman"/>
          <w:color w:val="auto"/>
          <w:highlight w:val="none"/>
          <w:lang w:eastAsia="zh-CN"/>
        </w:rPr>
        <w:t>电子件</w:t>
      </w:r>
      <w:r>
        <w:rPr>
          <w:rFonts w:ascii="Times New Roman" w:hAnsi="Times New Roman" w:eastAsia="宋体" w:cs="Times New Roman"/>
          <w:color w:val="auto"/>
          <w:highlight w:val="none"/>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1BCF33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4.6 关于提供前期服务的供应商</w:t>
      </w:r>
    </w:p>
    <w:p w14:paraId="251A959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为采购项目提供整体设计、规范编制或者项目管理、监理、检测等服务的供应商，不得再参加该采购项目的其他采购活动。</w:t>
      </w:r>
    </w:p>
    <w:p w14:paraId="24E4C2CE">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4.7 关于中小微企业参与磋商</w:t>
      </w:r>
    </w:p>
    <w:p w14:paraId="3C291733">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中小微企业是指符合《政府采购促进中小企业发展管理办法》（财库[2020]46号）规定的供应商。中小微企业参与磋商应提供《中小企业声明函》。</w:t>
      </w:r>
    </w:p>
    <w:p w14:paraId="3E35EE8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12F551D">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根据《财政部 民政部 中国残疾人联合会关于促进残疾人就业政府采购政策的通知》（财库〔2017〕141号）的规定，残疾人福利性单位视同为小型、微型企业。</w:t>
      </w:r>
    </w:p>
    <w:p w14:paraId="13A048D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 合格的货物和相关服务</w:t>
      </w:r>
    </w:p>
    <w:p w14:paraId="1A8475A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32DFEF3D">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5.2 除《磋商项目需求》有特殊规定外，供应商提供的货物应当是全新的、未使用过的，货物和相关服务应当符合竞争性磋商文件的要求，并且其质量完全符合国家标准、行业标准或地方标准。</w:t>
      </w:r>
    </w:p>
    <w:p w14:paraId="793F51F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5.3 供应商应当说明投标货物的来源地，如投标的货物非供应商生产或制造的，则交货时有义务提供其从合法途径获得该货物的相关证明。</w:t>
      </w:r>
    </w:p>
    <w:p w14:paraId="691A0893">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5.4 系统软件、通用软件必须是具有在中国境内的合法使用权或版权的正版软件，涉及到第三方提出侵权或知识产权的起诉及支付版税等费用由供应商承担所有责任及费用。</w:t>
      </w:r>
    </w:p>
    <w:p w14:paraId="301D4F7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6. 磋商费用</w:t>
      </w:r>
    </w:p>
    <w:p w14:paraId="6711A51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无论投标过程中的做法和结果如何，供应商自行承担所有与参加磋商有关的费用。</w:t>
      </w:r>
    </w:p>
    <w:p w14:paraId="0C2CEB2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7. 信息发布</w:t>
      </w:r>
    </w:p>
    <w:p w14:paraId="1A11264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708ED59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8. 询问与质疑</w:t>
      </w:r>
    </w:p>
    <w:p w14:paraId="75C88C31">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4BDBC08">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8.2 询问</w:t>
      </w:r>
    </w:p>
    <w:p w14:paraId="1E79604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（1）询问可以采取电话、当面或书面等形式。</w:t>
      </w:r>
    </w:p>
    <w:p w14:paraId="42D49C6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（2）采购人应当自收到供应商询问之日起3个工作日内作出答复，但答复的内容不得涉及商业秘密或者依法应当保密的内容。</w:t>
      </w:r>
    </w:p>
    <w:p w14:paraId="15D97E4D">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8.3 质疑</w:t>
      </w:r>
    </w:p>
    <w:p w14:paraId="787458D1">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（1）提出质疑的供应商应当是参与所质疑项目采购活动的供应商。</w:t>
      </w:r>
    </w:p>
    <w:p w14:paraId="78EFF86B">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B918B3B">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针对采购结果的质疑，供应商可通过天津市政府采购中心招投标系统“质疑”模块在线提出。</w:t>
      </w:r>
    </w:p>
    <w:p w14:paraId="15F26483">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D8EEC66">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F6ACD2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8.4 针对询问或质疑的答复内容需要修改采购文件的，其修改内容应当以天津市政府采购网发布的更正公告为准。</w:t>
      </w:r>
    </w:p>
    <w:p w14:paraId="2B2FCC3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9. 其他</w:t>
      </w:r>
    </w:p>
    <w:p w14:paraId="2138E33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本《供应商须知》的条款如与《磋商邀请函》、《磋商项目需求》就同一内容的表述不一致的，以《磋商邀请函》、《磋商项目需求》中规定的内容为准。</w:t>
      </w:r>
    </w:p>
    <w:p w14:paraId="4EF34AFC">
      <w:pPr>
        <w:pStyle w:val="33"/>
        <w:spacing w:line="360" w:lineRule="auto"/>
        <w:ind w:firstLine="480" w:firstLineChars="200"/>
        <w:jc w:val="both"/>
        <w:rPr>
          <w:rFonts w:ascii="Times New Roman" w:hAnsi="Times New Roman" w:eastAsia="宋体" w:cs="Times New Roman"/>
          <w:color w:val="auto"/>
          <w:highlight w:val="none"/>
        </w:rPr>
      </w:pPr>
    </w:p>
    <w:p w14:paraId="7C610296">
      <w:pPr>
        <w:pStyle w:val="33"/>
        <w:spacing w:line="360" w:lineRule="auto"/>
        <w:ind w:firstLine="480" w:firstLineChars="20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B  竞争性磋商文件</w:t>
      </w:r>
    </w:p>
    <w:p w14:paraId="57969C8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10. 竞争性磋商文件的构成</w:t>
      </w:r>
    </w:p>
    <w:p w14:paraId="40821B9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10.1 竞争性磋商文件由下述部分组成：</w:t>
      </w:r>
    </w:p>
    <w:p w14:paraId="755241A8">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（1）磋商邀请函；</w:t>
      </w:r>
    </w:p>
    <w:p w14:paraId="4D096E2C">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（2）磋商项目</w:t>
      </w:r>
      <w:r>
        <w:rPr>
          <w:rFonts w:hint="eastAsia" w:ascii="Times New Roman" w:hAnsi="Times New Roman" w:eastAsia="宋体" w:cs="Times New Roman"/>
          <w:color w:val="auto"/>
          <w:highlight w:val="none"/>
        </w:rPr>
        <w:t>需求</w:t>
      </w:r>
      <w:r>
        <w:rPr>
          <w:rFonts w:ascii="Times New Roman" w:hAnsi="Times New Roman" w:eastAsia="宋体" w:cs="Times New Roman"/>
          <w:color w:val="auto"/>
          <w:highlight w:val="none"/>
        </w:rPr>
        <w:t>；</w:t>
      </w:r>
    </w:p>
    <w:p w14:paraId="2AAFDA93">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（3）供应商须知；</w:t>
      </w:r>
    </w:p>
    <w:p w14:paraId="4C7B3D6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（4）合同草案；</w:t>
      </w:r>
    </w:p>
    <w:p w14:paraId="456E8D49">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（5）响应文件格式；</w:t>
      </w:r>
    </w:p>
    <w:p w14:paraId="46A05ED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（6）竞争性磋商文件的更正公告内容（如有）。</w:t>
      </w:r>
    </w:p>
    <w:p w14:paraId="4F271A8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10.2 除非有特殊要求，竞争性磋商文件不单独提供磋商项目使用地的自然环境、气候条件、公用设施等情况，供应商被视为熟悉上述与履行合同有关的一切情况。</w:t>
      </w:r>
    </w:p>
    <w:p w14:paraId="3B8871C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10.3 加注“</w:t>
      </w:r>
      <w:r>
        <w:rPr>
          <w:rFonts w:hint="eastAsia" w:ascii="宋体" w:hAnsi="宋体" w:eastAsia="宋体" w:cs="宋体"/>
          <w:color w:val="auto"/>
          <w:highlight w:val="none"/>
        </w:rPr>
        <w:t>★</w:t>
      </w:r>
      <w:r>
        <w:rPr>
          <w:rFonts w:ascii="Times New Roman" w:hAnsi="Times New Roman" w:eastAsia="宋体" w:cs="Times New Roman"/>
          <w:color w:val="auto"/>
          <w:highlight w:val="none"/>
        </w:rPr>
        <w:t>”号条款为不允许偏离的实质性要求，经磋商小组判定任意一条加注“</w:t>
      </w:r>
      <w:r>
        <w:rPr>
          <w:rFonts w:hint="eastAsia" w:ascii="宋体" w:hAnsi="宋体" w:eastAsia="宋体" w:cs="宋体"/>
          <w:color w:val="auto"/>
          <w:highlight w:val="none"/>
        </w:rPr>
        <w:t>★</w:t>
      </w:r>
      <w:r>
        <w:rPr>
          <w:rFonts w:ascii="Times New Roman" w:hAnsi="Times New Roman" w:eastAsia="宋体" w:cs="Times New Roman"/>
          <w:color w:val="auto"/>
          <w:highlight w:val="none"/>
        </w:rPr>
        <w:t>”号的条款出现偏离，视为无效响应。</w:t>
      </w:r>
    </w:p>
    <w:p w14:paraId="136E726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10.4 竞争性磋商文件中涉及的参照品牌、型号仅起说明作用，并没有任何限制性，供应商在投标中可以选用其他替代品牌或型号，但这些替代要实质上优于或相当于磋商要求。</w:t>
      </w:r>
    </w:p>
    <w:p w14:paraId="3A5223F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10.5 除竞争性磋商文件另有规定外，竞争性磋商文件中要求的每一项产品只允许一种产品投标，每一项产品的采购数量不允许变更。</w:t>
      </w:r>
    </w:p>
    <w:p w14:paraId="4682132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11. 竞争性磋商文件的澄清和修改</w:t>
      </w:r>
    </w:p>
    <w:p w14:paraId="3752336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11.1 提交首次响应文件截止之日前，采购人、采购代理机构需要对磋商文件进行补充或修改的，采购人、采购代理机构将会通过“天津市政府采购网”、“天津市政府采购中心网”以更正公告形式发布。</w:t>
      </w:r>
    </w:p>
    <w:p w14:paraId="1CE517A9">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82620E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164B75E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11.4 更正公告的内容为竞争性磋商文件的组成部分。当竞争性磋商文件与更正公告就同一内容的表述不一致时，以最后发出的更正公告内容为准。</w:t>
      </w:r>
    </w:p>
    <w:p w14:paraId="11113BE9">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1ED4912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12. 答疑会和现场考察</w:t>
      </w:r>
    </w:p>
    <w:p w14:paraId="57C45E72">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12.1 采购人、采购代理机构召开答疑会的，所有供应商应按《磋商邀请函》规定的时间、地点参加答疑会。供应商如不参加，其风险由供应商自行承担，采购人、采购代理机构不承担任何责任。</w:t>
      </w:r>
    </w:p>
    <w:p w14:paraId="3577BDE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12.2 采购人、采购代理机构组织现场考察的，所有供应商按《磋商邀请函》规定的时间、地点参加现场考察活动。供应商如不参加，其风险由供应商自行承担，采购人、采购代理机构不承担任何责任。</w:t>
      </w:r>
    </w:p>
    <w:p w14:paraId="484BF63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06F11847">
      <w:pPr>
        <w:pStyle w:val="33"/>
        <w:spacing w:line="360" w:lineRule="auto"/>
        <w:ind w:firstLine="480" w:firstLineChars="200"/>
        <w:jc w:val="both"/>
        <w:rPr>
          <w:rFonts w:ascii="Times New Roman" w:hAnsi="Times New Roman" w:eastAsia="宋体" w:cs="Times New Roman"/>
          <w:color w:val="auto"/>
          <w:highlight w:val="none"/>
        </w:rPr>
      </w:pPr>
    </w:p>
    <w:p w14:paraId="4CDC22E0">
      <w:pPr>
        <w:pStyle w:val="33"/>
        <w:spacing w:line="360"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C  响应文件的编制</w:t>
      </w:r>
    </w:p>
    <w:p w14:paraId="48726D6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13. 要求</w:t>
      </w:r>
    </w:p>
    <w:p w14:paraId="5B82C4F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066CA349">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13.2 供应商应根据磋商项目需求和响应文件格式编制响应文件，保证其真实有效，并承担相应的法律责任。</w:t>
      </w:r>
    </w:p>
    <w:p w14:paraId="4220ECA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11E7B23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14. 投标语言及计量单位</w:t>
      </w:r>
    </w:p>
    <w:p w14:paraId="1188D67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0CA3B7B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14.2 除竞争性磋商文件中另有规定外，响应文件所使用的计量单位均应使用中华人民共和国法定计量单位。</w:t>
      </w:r>
    </w:p>
    <w:p w14:paraId="6DC21C3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15. 响应文件格式</w:t>
      </w:r>
    </w:p>
    <w:p w14:paraId="19D6A4E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15.1 供应商应按竞争性磋商文件第五部分提供的响应文件格式完整填写。因不按要求编制而引起系统无法检索、读取相关信息时，其后果由供应商自行承担。</w:t>
      </w:r>
    </w:p>
    <w:p w14:paraId="775A00E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15.2 供应商可对本竞争性磋商文件“磋商项目需求”所列的所有</w:t>
      </w:r>
      <w:r>
        <w:rPr>
          <w:rFonts w:hint="eastAsia" w:ascii="Times New Roman" w:hAnsi="Times New Roman" w:eastAsia="宋体" w:cs="Times New Roman"/>
          <w:color w:val="auto"/>
          <w:highlight w:val="none"/>
        </w:rPr>
        <w:t>标的</w:t>
      </w:r>
      <w:r>
        <w:rPr>
          <w:rFonts w:ascii="Times New Roman" w:hAnsi="Times New Roman" w:eastAsia="宋体" w:cs="Times New Roman"/>
          <w:color w:val="auto"/>
          <w:highlight w:val="none"/>
        </w:rPr>
        <w:t>进行投标，也可只对其中一包或几包的</w:t>
      </w:r>
      <w:r>
        <w:rPr>
          <w:rFonts w:hint="eastAsia" w:ascii="Times New Roman" w:hAnsi="Times New Roman" w:eastAsia="宋体" w:cs="Times New Roman"/>
          <w:color w:val="auto"/>
          <w:highlight w:val="none"/>
        </w:rPr>
        <w:t>标的</w:t>
      </w:r>
      <w:r>
        <w:rPr>
          <w:rFonts w:ascii="Times New Roman" w:hAnsi="Times New Roman" w:eastAsia="宋体" w:cs="Times New Roman"/>
          <w:color w:val="auto"/>
          <w:highlight w:val="none"/>
        </w:rPr>
        <w:t>投标；若无特殊说明，每一包的内容不得分项投标，原则上按照整包确定成交供应商。</w:t>
      </w:r>
    </w:p>
    <w:p w14:paraId="311B5F9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15.3 如投标多个包的，要求按包分别独立制作响应文件。</w:t>
      </w:r>
    </w:p>
    <w:p w14:paraId="5CE9CC83">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15.4 响应文件（包括封面和目录）的每一页，从封面开始按阿拉伯数字1、2、3…顺序编制页码。</w:t>
      </w:r>
    </w:p>
    <w:p w14:paraId="64AF036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16. 响应文件的组成</w:t>
      </w:r>
    </w:p>
    <w:p w14:paraId="7FFAC71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按照《磋商邀请函》规定的时间分别上传加盖电子签章的两阶段电子响应文件。</w:t>
      </w:r>
    </w:p>
    <w:p w14:paraId="2F8E048D">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17. 报价</w:t>
      </w:r>
    </w:p>
    <w:p w14:paraId="124E217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17.1 报价书、报价分项一览表等各表中的报价，若无特殊说明应采用人民币填报。</w:t>
      </w:r>
    </w:p>
    <w:p w14:paraId="45A19D4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17.2 报价是</w:t>
      </w:r>
      <w:r>
        <w:rPr>
          <w:rFonts w:ascii="Times New Roman" w:hAnsi="Times New Roman" w:cs="Times New Roman"/>
          <w:color w:val="auto"/>
          <w:highlight w:val="none"/>
        </w:rPr>
        <w:t>为完成竞争性磋商文件规定的一切工作所需的全部费用的最终优惠价格。</w:t>
      </w:r>
    </w:p>
    <w:p w14:paraId="347EC56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17.3 除《磋商项目需求》中说明并允许外，投标的每一个货物、服务的单项报价以及采购项目的投标总价均只允许有一个报价，任何有选择的报价，采购人、采购代理机构均将予以拒绝。</w:t>
      </w:r>
    </w:p>
    <w:p w14:paraId="62B683C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18. 供应商资格证明文件</w:t>
      </w:r>
    </w:p>
    <w:p w14:paraId="3CCC4A0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供应商必须提交证明其有资格进行投标和有能力履行合同的文件，作为响应文件的一部分。</w:t>
      </w:r>
    </w:p>
    <w:p w14:paraId="792D10D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（1）《磋商邀请函》中规定的供应商资格要求（实质性要求）证明文件；</w:t>
      </w:r>
    </w:p>
    <w:p w14:paraId="041A154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（2）若国家及行业对投标项目有特殊资格要求的，还须提供特殊资格证明文件；</w:t>
      </w:r>
    </w:p>
    <w:p w14:paraId="2C63436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（3）涉及本须知中“4. 合格的供应商”相关要求的，按其要求执行。</w:t>
      </w:r>
    </w:p>
    <w:p w14:paraId="1F6914C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19. 技术响应文件</w:t>
      </w:r>
    </w:p>
    <w:p w14:paraId="5F0FA42D">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19.1 供应商须提交证明其拟供货物符合竞争性磋商文件规定的技术响应文件，作为响应文件的一部分。</w:t>
      </w:r>
    </w:p>
    <w:p w14:paraId="2822253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19.2 上述文件可以是文字资料、图纸或数据，并须提供：</w:t>
      </w:r>
    </w:p>
    <w:p w14:paraId="1BF573D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（1）货物主要技术性能的详细描述；</w:t>
      </w:r>
    </w:p>
    <w:p w14:paraId="32EA52A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（2）保证货物从采购人开始使用至竞争性磋商文件规定的保修期内正常和连续运转期间所需要的所有备件和专用工具的详细清单，包括其现行价格和供货来源资料；</w:t>
      </w:r>
    </w:p>
    <w:p w14:paraId="2AA4274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（3）逐条对竞争性磋商文件要求的技术规格进行评议，并按竞争性磋商文件所附格式完整地填写《</w:t>
      </w:r>
      <w:r>
        <w:rPr>
          <w:rFonts w:hint="eastAsia" w:ascii="Times New Roman" w:hAnsi="Times New Roman" w:eastAsia="宋体" w:cs="Times New Roman"/>
          <w:color w:val="auto"/>
          <w:highlight w:val="none"/>
        </w:rPr>
        <w:t>技术要求偏离应答表</w:t>
      </w:r>
      <w:r>
        <w:rPr>
          <w:rFonts w:ascii="Times New Roman" w:hAnsi="Times New Roman" w:eastAsia="宋体" w:cs="Times New Roman"/>
          <w:color w:val="auto"/>
          <w:highlight w:val="none"/>
        </w:rPr>
        <w:t>》，说明自己所投标的与竞争性磋商文件要求的偏离情况。</w:t>
      </w:r>
    </w:p>
    <w:p w14:paraId="13C0A9C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20. 投标保证金</w:t>
      </w:r>
    </w:p>
    <w:p w14:paraId="47E2BB0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20.1 按照《磋商项目需求》要求执行。</w:t>
      </w:r>
    </w:p>
    <w:p w14:paraId="66CFB2E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20.2 符合《中华人民共和国政府采购法实施条例》和《政府采购竞争性磋商采购方式管理暂行办法》相关规定。</w:t>
      </w:r>
    </w:p>
    <w:p w14:paraId="196B8EC2">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21. 磋商有效期</w:t>
      </w:r>
    </w:p>
    <w:p w14:paraId="70F4997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21.1 磋商有效期为响应文件开启之日起60天。响应书中规定的有效期短于竞争性磋商文件规定的，其投标将被拒绝。</w:t>
      </w:r>
    </w:p>
    <w:p w14:paraId="6345440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33BE1B1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22. 响应文件的签署及规定</w:t>
      </w:r>
    </w:p>
    <w:p w14:paraId="4492249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22.1 响应文件应按《磋商项目需求》和《响应文件格式》如实编写，未尽事宜可自行补充。响应文件内容不完整、格式不符合导致响应文件被误读、漏读或者查找不到相关内容的，供应商自行承担由此产生的风险。</w:t>
      </w:r>
    </w:p>
    <w:p w14:paraId="2DFE554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22.2 供应商按照《磋商邀请函》的要求提交网上应答并分别</w:t>
      </w:r>
      <w:r>
        <w:rPr>
          <w:rFonts w:ascii="Times New Roman" w:hAnsi="Times New Roman" w:cs="Times New Roman" w:eastAsiaTheme="minorEastAsia"/>
          <w:color w:val="auto"/>
          <w:szCs w:val="32"/>
          <w:highlight w:val="none"/>
        </w:rPr>
        <w:t>上传加盖电子签章的第一、第二阶段电子响应文件</w:t>
      </w:r>
      <w:r>
        <w:rPr>
          <w:rFonts w:ascii="Times New Roman" w:hAnsi="Times New Roman" w:eastAsia="宋体" w:cs="Times New Roman"/>
          <w:color w:val="auto"/>
          <w:highlight w:val="none"/>
        </w:rPr>
        <w:t>（以通过天津公共资源电子签章客户端正确读取签章信息为准）。加盖电子签章的电子响应文件应与网上应答填报内容一致。</w:t>
      </w:r>
    </w:p>
    <w:p w14:paraId="2851EB9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22.3 响应文件因模糊不清或表达不清所引起的后果由供应商自负。</w:t>
      </w:r>
    </w:p>
    <w:p w14:paraId="6777D020">
      <w:pPr>
        <w:pStyle w:val="33"/>
        <w:spacing w:line="360" w:lineRule="auto"/>
        <w:ind w:firstLine="480"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22.4 响应</w:t>
      </w:r>
      <w:r>
        <w:rPr>
          <w:rFonts w:hint="eastAsia" w:ascii="Times New Roman" w:hAnsi="Times New Roman" w:eastAsia="宋体" w:cs="Times New Roman"/>
          <w:color w:val="auto"/>
          <w:highlight w:val="none"/>
        </w:rPr>
        <w:t>文件</w:t>
      </w:r>
      <w:r>
        <w:rPr>
          <w:rFonts w:hint="eastAsia" w:ascii="Times New Roman" w:hAnsi="Times New Roman" w:eastAsia="宋体" w:cs="Times New Roman"/>
          <w:color w:val="auto"/>
          <w:highlight w:val="none"/>
          <w:lang w:val="en-US" w:eastAsia="zh-CN"/>
        </w:rPr>
        <w:t>中</w:t>
      </w:r>
      <w:r>
        <w:rPr>
          <w:rFonts w:hint="eastAsia" w:ascii="Times New Roman" w:hAnsi="Times New Roman" w:eastAsia="宋体" w:cs="Times New Roman"/>
          <w:color w:val="auto"/>
          <w:highlight w:val="none"/>
        </w:rPr>
        <w:t>的电子件指扫描件</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电子证照、</w:t>
      </w:r>
      <w:r>
        <w:rPr>
          <w:rFonts w:hint="eastAsia" w:ascii="Times New Roman" w:hAnsi="Times New Roman" w:eastAsia="宋体" w:cs="Times New Roman"/>
          <w:color w:val="auto"/>
          <w:highlight w:val="none"/>
        </w:rPr>
        <w:t>照片等形式电子文件；要求第三方出具的盖章件原件（如联合协议、分包意向协议、制造商授权书等），</w:t>
      </w:r>
      <w:r>
        <w:rPr>
          <w:rFonts w:hint="eastAsia" w:ascii="Times New Roman" w:hAnsi="Times New Roman" w:eastAsia="宋体" w:cs="Times New Roman"/>
          <w:color w:val="auto"/>
          <w:highlight w:val="none"/>
          <w:lang w:val="en-US" w:eastAsia="zh-CN"/>
        </w:rPr>
        <w:t>响应</w:t>
      </w:r>
      <w:r>
        <w:rPr>
          <w:rFonts w:hint="eastAsia" w:ascii="Times New Roman" w:hAnsi="Times New Roman" w:eastAsia="宋体" w:cs="Times New Roman"/>
          <w:color w:val="auto"/>
          <w:highlight w:val="none"/>
        </w:rPr>
        <w:t>文件中应使用原件的电子件。</w:t>
      </w:r>
    </w:p>
    <w:p w14:paraId="5BC780D3">
      <w:pPr>
        <w:pStyle w:val="33"/>
        <w:spacing w:line="360" w:lineRule="auto"/>
        <w:jc w:val="center"/>
        <w:rPr>
          <w:rFonts w:ascii="Times New Roman" w:hAnsi="Times New Roman" w:eastAsia="宋体" w:cs="Times New Roman"/>
          <w:color w:val="auto"/>
          <w:highlight w:val="none"/>
        </w:rPr>
      </w:pPr>
    </w:p>
    <w:p w14:paraId="05E1191E">
      <w:pPr>
        <w:pStyle w:val="33"/>
        <w:spacing w:line="360"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D  响应文件的网上应答和提交</w:t>
      </w:r>
    </w:p>
    <w:p w14:paraId="5CD9B80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322DFF1D">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24. 制作和上传电子响应文件要求</w:t>
      </w:r>
    </w:p>
    <w:p w14:paraId="0C2E7F07">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24.1 投标人须下载天津市政府采购中心网-下载中心-《天津公共资源电子签章客户端安装包及使用说明》。</w:t>
      </w:r>
    </w:p>
    <w:p w14:paraId="5D6030F3">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4345B32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特别提醒：</w:t>
      </w:r>
    </w:p>
    <w:p w14:paraId="6AA4BF2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76AD3C07">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2DE8825E">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24.3 供应商应保证电子响应文件清晰，便于识别，如因上传、扫描、格式等原因导致评审时受到影响，由供应商自行承担相应责任。</w:t>
      </w:r>
    </w:p>
    <w:p w14:paraId="18D10B9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24.4 未按规定提交网上应答和上传加盖电子签章的电子响应文件的投标将被拒绝。</w:t>
      </w:r>
    </w:p>
    <w:p w14:paraId="4310C631">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25. 供应商须承诺接受电子投标的方式，并自行承担由此带来的废标、无效投标的风险。</w:t>
      </w:r>
    </w:p>
    <w:p w14:paraId="01C1B8F6">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26. 未按竞争性磋商文件的规定提交网上应答和上传加盖供应商电子签章的电子响应文件（以通过天津公共资源电子签章客户端正确读取签章信息为准）的投标将被拒绝。</w:t>
      </w:r>
    </w:p>
    <w:p w14:paraId="0E354D49">
      <w:pPr>
        <w:pStyle w:val="33"/>
        <w:spacing w:line="360" w:lineRule="auto"/>
        <w:ind w:firstLine="480" w:firstLineChars="200"/>
        <w:jc w:val="both"/>
        <w:rPr>
          <w:rFonts w:ascii="Times New Roman" w:hAnsi="Times New Roman" w:eastAsia="宋体" w:cs="Times New Roman"/>
          <w:color w:val="auto"/>
          <w:highlight w:val="none"/>
        </w:rPr>
      </w:pPr>
    </w:p>
    <w:p w14:paraId="2C24E327">
      <w:pPr>
        <w:pStyle w:val="33"/>
        <w:spacing w:line="360"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E  磋商程序</w:t>
      </w:r>
    </w:p>
    <w:p w14:paraId="222D2A11">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27. 磋商步骤</w:t>
      </w:r>
    </w:p>
    <w:p w14:paraId="21791EA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DCF3FA0">
      <w:pPr>
        <w:pStyle w:val="33"/>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磋商小组要求供应商澄清、说明或者更正响应文件应当以书面形式做出。</w:t>
      </w:r>
    </w:p>
    <w:p w14:paraId="3C182B56">
      <w:pPr>
        <w:pStyle w:val="33"/>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注：供应商法定代表人或其磋商代表人须携带身份证或其他有效身份证明原件参加磋商。</w:t>
      </w:r>
    </w:p>
    <w:p w14:paraId="5ECC403C">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0504092E">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对磋商文件做出的实质性变动是磋商文件的有效组成部分，磋商小组应当及时以书面形式同时通知所有参加磋商的供应商。</w:t>
      </w:r>
    </w:p>
    <w:p w14:paraId="1080C5B0">
      <w:pPr>
        <w:pStyle w:val="33"/>
        <w:spacing w:line="360" w:lineRule="auto"/>
        <w:ind w:firstLine="480" w:firstLineChars="200"/>
        <w:jc w:val="both"/>
        <w:rPr>
          <w:rFonts w:ascii="Times New Roman" w:hAnsi="Times New Roman" w:eastAsia="宋体" w:cs="Times New Roman"/>
          <w:color w:val="auto"/>
          <w:kern w:val="2"/>
          <w:highlight w:val="none"/>
        </w:rPr>
      </w:pPr>
      <w:r>
        <w:rPr>
          <w:rFonts w:ascii="Times New Roman" w:hAnsi="Times New Roman" w:eastAsia="宋体" w:cs="Times New Roman"/>
          <w:color w:val="auto"/>
          <w:kern w:val="2"/>
          <w:highlight w:val="none"/>
        </w:rPr>
        <w:t>供应商应当按照磋商文件的变动情况和磋商小组的要求重新提交电子响应文件，且加盖电子签章</w:t>
      </w:r>
      <w:r>
        <w:rPr>
          <w:rFonts w:ascii="Times New Roman" w:hAnsi="Times New Roman" w:eastAsia="宋体" w:cs="Times New Roman"/>
          <w:color w:val="auto"/>
          <w:highlight w:val="none"/>
        </w:rPr>
        <w:t>后于磋商小组规定的时间内通过天津市政府采购中心招投标系统“询标解答”上传至天津市政府采购中心招投标系统。</w:t>
      </w:r>
    </w:p>
    <w:p w14:paraId="480DE447">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未实质性响应磋商文件的响应文件按无效响应处理，磋商小组应当告知提交响应文件的供应商。</w:t>
      </w:r>
    </w:p>
    <w:p w14:paraId="4211559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416E4D7C">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27.4 第四步：经磋商确定最终采购需求和提交最后报价的供应商后，由磋商小组采用综合评分法对提交最后报价的供应商的响应文件和最后报价进行综合评分。</w:t>
      </w:r>
    </w:p>
    <w:p w14:paraId="665C84FE">
      <w:pPr>
        <w:pStyle w:val="33"/>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根据《关于推动解决政府采购异常低价问题的通知》（财库〔2026〕2号）的要求，磋商小组启动异常低价响应审查程序，</w:t>
      </w:r>
      <w:r>
        <w:rPr>
          <w:rFonts w:ascii="Times New Roman" w:hAnsi="Times New Roman" w:eastAsia="宋体" w:cs="Times New Roman"/>
          <w:color w:val="auto"/>
          <w:highlight w:val="none"/>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highlight w:val="none"/>
        </w:rPr>
        <w:t>磋商小组</w:t>
      </w:r>
      <w:r>
        <w:rPr>
          <w:rFonts w:ascii="Times New Roman" w:hAnsi="Times New Roman" w:eastAsia="宋体" w:cs="Times New Roman"/>
          <w:color w:val="auto"/>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15C95D82">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A60EAB">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27.6 出现下列情形之一的，采购人或者采购代理机构应当终止竞争性磋商采购活动，发布项目终止公告并说明原因，重新开展采购活动：</w:t>
      </w:r>
    </w:p>
    <w:p w14:paraId="2883B286">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（1）因情况变化，不再符合规定的竞争性磋商采购方式适用情形的；</w:t>
      </w:r>
    </w:p>
    <w:p w14:paraId="70E33BF5">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（2）出现影响采购公正的违法、违规行为的；</w:t>
      </w:r>
    </w:p>
    <w:p w14:paraId="49362969">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（3）除《政府采购竞争性磋商采购方式管理暂行办法》第二十一条第三款规定的情形外，在采购过程中符合要求的供应商或者报价未超过采购预算的供应商不足3家的。</w:t>
      </w:r>
    </w:p>
    <w:p w14:paraId="6AF24C74">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cs="Times New Roman"/>
          <w:color w:val="auto"/>
          <w:highlight w:val="none"/>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6CF7A6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28. 评审方法及标准</w:t>
      </w:r>
    </w:p>
    <w:p w14:paraId="77AEC02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28.1 磋商小组将根据竞争性磋商文件确定的评审原则和评审方法对确定为实质上响应竞争性磋商文件要求的投标进行评估和比较。</w:t>
      </w:r>
    </w:p>
    <w:p w14:paraId="0082762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28.2 磋商小组应当按照客观、公正、审慎的原则，根据竞争性磋商文件规定的评审程序、评审方法和评审标准进行独立评审。</w:t>
      </w:r>
    </w:p>
    <w:p w14:paraId="1C1156B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28.3 竞争性磋商文件内容违反国家有关强制性规定的，磋商小组应当停止评审并向采购人或者采购代理机构说明情况。</w:t>
      </w:r>
    </w:p>
    <w:p w14:paraId="21B77932">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28.4 对竞争性磋商文件中描述有歧义或前后不一致的地方，磋商小组有权进行评判，但对同一条款的评判应适用于每个供应商。</w:t>
      </w:r>
    </w:p>
    <w:p w14:paraId="4F98716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28.5 评审方法</w:t>
      </w:r>
    </w:p>
    <w:p w14:paraId="190C454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49C01CF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A6F13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（3）按照《关于调整优化节能产品、环境标志产品政府采购执行机制的通知》（财库〔2019〕9号）文件要求，对</w:t>
      </w:r>
      <w:r>
        <w:rPr>
          <w:rFonts w:ascii="Times New Roman" w:hAnsi="Times New Roman" w:cs="Times New Roman"/>
          <w:color w:val="auto"/>
          <w:highlight w:val="none"/>
        </w:rPr>
        <w:t>政府采购节能、环境标志品目清单内的产品实施</w:t>
      </w:r>
      <w:r>
        <w:rPr>
          <w:rFonts w:ascii="Times New Roman" w:hAnsi="Times New Roman" w:eastAsia="宋体" w:cs="Times New Roman"/>
          <w:color w:val="auto"/>
          <w:highlight w:val="none"/>
        </w:rPr>
        <w:t>优先采购和强制采购的评标方法。</w:t>
      </w:r>
    </w:p>
    <w:p w14:paraId="34B3C935">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1098B74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（5）成交候选供应商产生办法：按得分由高到低顺序确定成交候选供应商；得分相同的，按投标报价由低到高顺序确定成交候选供应商；得分且投标报价相同的，按技术指标优劣顺序确定成交候选供应商。</w:t>
      </w:r>
    </w:p>
    <w:p w14:paraId="409BB07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（6）采购人按成交候选供应商顺序确定成交供应商，或授权磋商小组按成交候选供应商顺序直接确定成交供应商。</w:t>
      </w:r>
    </w:p>
    <w:p w14:paraId="49D4E094">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28.6 出现以下任何情形取消磋商资格：</w:t>
      </w:r>
    </w:p>
    <w:p w14:paraId="0053B543">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（1）响应文件未按竞争性磋商文件的要求加盖电子签章的；</w:t>
      </w:r>
    </w:p>
    <w:p w14:paraId="1C766AF0">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（2）磋商有效期短于竞争性磋商文件要求的；</w:t>
      </w:r>
    </w:p>
    <w:p w14:paraId="0747CFD7">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（3）响应文件中提供虚假材料的；</w:t>
      </w:r>
    </w:p>
    <w:p w14:paraId="710A7B9A">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（4）不能满足竞争性磋商文件中任何一条实质性要求或</w:t>
      </w:r>
      <w:r>
        <w:rPr>
          <w:rFonts w:hint="eastAsia" w:ascii="Times New Roman" w:hAnsi="Times New Roman" w:eastAsia="宋体" w:cs="Times New Roman"/>
          <w:color w:val="auto"/>
          <w:highlight w:val="none"/>
        </w:rPr>
        <w:t>加注“★”号条款经磋商小组认定出现偏离的</w:t>
      </w:r>
      <w:r>
        <w:rPr>
          <w:rFonts w:ascii="Times New Roman" w:hAnsi="Times New Roman" w:eastAsia="宋体" w:cs="Times New Roman"/>
          <w:color w:val="auto"/>
          <w:highlight w:val="none"/>
        </w:rPr>
        <w:t>或经磋商小组认定未实质性响应竞争性磋商文件要求的或响应内容不符合相关强制性规定的；</w:t>
      </w:r>
    </w:p>
    <w:p w14:paraId="4E3986BA">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（5）未按时进行网上解密或电子响应文件损坏、无效的；</w:t>
      </w:r>
    </w:p>
    <w:p w14:paraId="309CA81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（6）磋商报价超出采购预算的；</w:t>
      </w:r>
    </w:p>
    <w:p w14:paraId="0F91EE86">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（7）存在串通情形的；</w:t>
      </w:r>
    </w:p>
    <w:p w14:paraId="726B8D29">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（8）单位负责人或法定代表人为同一人，或者存在控股、管理关系的不同供应商，参加同一合同项下投标的，相关投标均无效；</w:t>
      </w:r>
    </w:p>
    <w:p w14:paraId="5D0A3F0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（9）其他法定响应无效的情形。</w:t>
      </w:r>
    </w:p>
    <w:p w14:paraId="04B6729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 其他注意事项</w:t>
      </w:r>
    </w:p>
    <w:p w14:paraId="27B864A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29.1 在磋商期间，供应商不得向磋商小组成员或采购代理机构询问评审情况、施加任何影响，不得进行旨在影响评审结果的活动。</w:t>
      </w:r>
    </w:p>
    <w:p w14:paraId="3902FB93">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4B5FFBCF">
      <w:pPr>
        <w:pStyle w:val="33"/>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29.3 本项目不接受赠品、回扣或者与采购无关的其他商品、服务。</w:t>
      </w:r>
    </w:p>
    <w:p w14:paraId="6B87DBE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29.4 如果几个供应商所投整包产品为同一品牌时，在服务承诺符合竞争性磋商文件的情况下，报价最低的供应商入围评审阶段。</w:t>
      </w:r>
    </w:p>
    <w:p w14:paraId="789D460D">
      <w:pPr>
        <w:pStyle w:val="33"/>
        <w:spacing w:line="360" w:lineRule="auto"/>
        <w:ind w:firstLine="480" w:firstLineChars="200"/>
        <w:jc w:val="both"/>
        <w:rPr>
          <w:rFonts w:ascii="Times New Roman" w:hAnsi="Times New Roman" w:eastAsia="宋体" w:cs="Times New Roman"/>
          <w:color w:val="auto"/>
          <w:highlight w:val="none"/>
        </w:rPr>
      </w:pPr>
    </w:p>
    <w:p w14:paraId="20B24B9C">
      <w:pPr>
        <w:pStyle w:val="33"/>
        <w:spacing w:line="360" w:lineRule="auto"/>
        <w:ind w:firstLine="480" w:firstLineChars="20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F  授予合同</w:t>
      </w:r>
    </w:p>
    <w:p w14:paraId="2CC7C44B">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30. 成交供应商的产生</w:t>
      </w:r>
    </w:p>
    <w:p w14:paraId="29F3CCE6">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30.1 采购人可以事先授权磋商小组直接确定成交供应商。</w:t>
      </w:r>
    </w:p>
    <w:p w14:paraId="2534937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30.2 采购人也可以按照《中华人民共和国政府采购法》及其实施条例等法律法规的规定和竞争性磋商文件的要求确认成交供应商。</w:t>
      </w:r>
    </w:p>
    <w:p w14:paraId="51B1FAD8">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31. 成交通知</w:t>
      </w:r>
    </w:p>
    <w:p w14:paraId="2B7BBD0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04F4D30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136177D2">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32. 签订合同</w:t>
      </w:r>
    </w:p>
    <w:p w14:paraId="7F7212B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0AE5403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32.2 竞争性磋商文件、成交供应商的响应文件及其澄清文件等，均为签订合同的依据，且为合同的组成部分。</w:t>
      </w:r>
    </w:p>
    <w:p w14:paraId="0FA6E31A">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33. 履约保证金</w:t>
      </w:r>
    </w:p>
    <w:p w14:paraId="18B02A03">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33.1 若《磋商项目需求》规定须提交履约保证金的，成交供应商须按照规定要求提交履约保证金。</w:t>
      </w:r>
    </w:p>
    <w:p w14:paraId="48391F6F">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33.2 成交供应商未能按合同规定履行其义务，采购人有权没收履约保证金。</w:t>
      </w:r>
    </w:p>
    <w:p w14:paraId="499BAE7C">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34. 成交供应商拒绝与采购人签订合同的，采购人可以按照评审报告推荐的成交候选人名单排序，确定下一候选人为成交供应商，也可以重新开展政府采购活动。</w:t>
      </w:r>
    </w:p>
    <w:p w14:paraId="112A317E">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35. 合同分包</w:t>
      </w:r>
    </w:p>
    <w:p w14:paraId="75484AD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35.1 未经采购人同意，成交供应商不得分包合同。</w:t>
      </w:r>
    </w:p>
    <w:p w14:paraId="2729B6A0">
      <w:pPr>
        <w:pStyle w:val="33"/>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35.2 政府采购合同分包履行的，成交供应商就采购项目和分包项目向采购人负责，分包供应商就分包项目承担责任。</w:t>
      </w:r>
    </w:p>
    <w:p w14:paraId="2A385EEA">
      <w:pPr>
        <w:pStyle w:val="33"/>
        <w:spacing w:line="360" w:lineRule="auto"/>
        <w:ind w:firstLine="480" w:firstLineChars="200"/>
        <w:jc w:val="both"/>
        <w:rPr>
          <w:rFonts w:ascii="Times New Roman" w:hAnsi="Times New Roman" w:eastAsia="宋体" w:cs="Times New Roman"/>
          <w:color w:val="auto"/>
          <w:highlight w:val="none"/>
        </w:rPr>
      </w:pPr>
    </w:p>
    <w:p w14:paraId="03A6D9F7">
      <w:pPr>
        <w:pStyle w:val="33"/>
        <w:spacing w:line="360" w:lineRule="auto"/>
        <w:ind w:firstLine="480" w:firstLineChars="200"/>
        <w:jc w:val="both"/>
        <w:rPr>
          <w:rFonts w:ascii="Times New Roman" w:hAnsi="Times New Roman" w:eastAsia="宋体" w:cs="Times New Roman"/>
          <w:color w:val="auto"/>
          <w:highlight w:val="none"/>
        </w:rPr>
      </w:pPr>
    </w:p>
    <w:p w14:paraId="4A18BD9B">
      <w:pPr>
        <w:pStyle w:val="33"/>
        <w:snapToGrid w:val="0"/>
        <w:spacing w:line="360" w:lineRule="auto"/>
        <w:ind w:firstLine="480" w:firstLineChars="200"/>
        <w:jc w:val="both"/>
        <w:rPr>
          <w:rFonts w:ascii="Times New Roman" w:hAnsi="Times New Roman" w:eastAsia="宋体" w:cs="Times New Roman"/>
          <w:color w:val="auto"/>
          <w:highlight w:val="none"/>
        </w:rPr>
      </w:pPr>
    </w:p>
    <w:p w14:paraId="03F195BA">
      <w:pPr>
        <w:pStyle w:val="33"/>
        <w:snapToGrid w:val="0"/>
        <w:spacing w:line="360" w:lineRule="auto"/>
        <w:ind w:firstLine="480" w:firstLineChars="200"/>
        <w:jc w:val="both"/>
        <w:rPr>
          <w:rFonts w:ascii="Times New Roman" w:hAnsi="Times New Roman" w:eastAsia="宋体" w:cs="Times New Roman"/>
          <w:color w:val="auto"/>
          <w:highlight w:val="none"/>
        </w:rPr>
        <w:sectPr>
          <w:headerReference r:id="rId8" w:type="default"/>
          <w:pgSz w:w="11906" w:h="16838"/>
          <w:pgMar w:top="1440" w:right="1800" w:bottom="1440" w:left="1800" w:header="851" w:footer="992" w:gutter="0"/>
          <w:cols w:space="720" w:num="1"/>
          <w:docGrid w:type="lines" w:linePitch="312" w:charSpace="0"/>
        </w:sectPr>
      </w:pPr>
    </w:p>
    <w:p w14:paraId="50AD5FDC">
      <w:pPr>
        <w:pStyle w:val="14"/>
        <w:rPr>
          <w:rFonts w:ascii="Times New Roman" w:hAnsi="Times New Roman"/>
          <w:color w:val="auto"/>
          <w:highlight w:val="none"/>
        </w:rPr>
      </w:pPr>
      <w:r>
        <w:rPr>
          <w:rFonts w:ascii="Times New Roman" w:hAnsi="Times New Roman"/>
          <w:color w:val="auto"/>
          <w:highlight w:val="none"/>
        </w:rPr>
        <w:t>第四部分  合同草案</w:t>
      </w:r>
      <w:bookmarkEnd w:id="7"/>
    </w:p>
    <w:p w14:paraId="6C04EED6">
      <w:pPr>
        <w:tabs>
          <w:tab w:val="left" w:pos="360"/>
        </w:tabs>
        <w:spacing w:line="520" w:lineRule="exact"/>
        <w:ind w:firstLine="410" w:firstLineChars="171"/>
        <w:rPr>
          <w:color w:val="auto"/>
          <w:sz w:val="24"/>
          <w:szCs w:val="24"/>
          <w:highlight w:val="none"/>
        </w:rPr>
      </w:pPr>
    </w:p>
    <w:p w14:paraId="7F5E4816">
      <w:pPr>
        <w:tabs>
          <w:tab w:val="left" w:pos="360"/>
        </w:tabs>
        <w:spacing w:line="520" w:lineRule="exact"/>
        <w:ind w:firstLine="410" w:firstLineChars="171"/>
        <w:rPr>
          <w:color w:val="auto"/>
          <w:sz w:val="24"/>
          <w:szCs w:val="24"/>
          <w:highlight w:val="none"/>
        </w:rPr>
      </w:pPr>
    </w:p>
    <w:p w14:paraId="27F2E02A">
      <w:pPr>
        <w:tabs>
          <w:tab w:val="left" w:pos="360"/>
        </w:tabs>
        <w:spacing w:line="520" w:lineRule="exact"/>
        <w:ind w:firstLine="410" w:firstLineChars="171"/>
        <w:rPr>
          <w:color w:val="auto"/>
          <w:sz w:val="24"/>
          <w:szCs w:val="24"/>
          <w:highlight w:val="none"/>
        </w:rPr>
      </w:pPr>
    </w:p>
    <w:p w14:paraId="346E3EC5">
      <w:pPr>
        <w:pStyle w:val="6"/>
        <w:spacing w:after="0"/>
        <w:jc w:val="center"/>
        <w:rPr>
          <w:b/>
          <w:bCs/>
          <w:color w:val="auto"/>
          <w:spacing w:val="-20"/>
          <w:kern w:val="44"/>
          <w:sz w:val="48"/>
          <w:szCs w:val="48"/>
          <w:highlight w:val="none"/>
        </w:rPr>
      </w:pPr>
      <w:r>
        <w:rPr>
          <w:b/>
          <w:bCs/>
          <w:color w:val="auto"/>
          <w:spacing w:val="-20"/>
          <w:kern w:val="44"/>
          <w:sz w:val="48"/>
          <w:szCs w:val="48"/>
          <w:highlight w:val="none"/>
        </w:rPr>
        <w:t>政府采购货物买卖合同</w:t>
      </w:r>
    </w:p>
    <w:p w14:paraId="32FA29F8">
      <w:pPr>
        <w:rPr>
          <w:b/>
          <w:bCs/>
          <w:color w:val="auto"/>
          <w:spacing w:val="-20"/>
          <w:kern w:val="44"/>
          <w:sz w:val="40"/>
          <w:szCs w:val="40"/>
          <w:highlight w:val="none"/>
        </w:rPr>
      </w:pPr>
    </w:p>
    <w:p w14:paraId="50AB41FF">
      <w:pPr>
        <w:rPr>
          <w:b/>
          <w:bCs/>
          <w:color w:val="auto"/>
          <w:spacing w:val="-20"/>
          <w:kern w:val="44"/>
          <w:sz w:val="40"/>
          <w:szCs w:val="40"/>
          <w:highlight w:val="none"/>
        </w:rPr>
      </w:pPr>
    </w:p>
    <w:p w14:paraId="703DA4B7">
      <w:pPr>
        <w:rPr>
          <w:b/>
          <w:bCs/>
          <w:color w:val="auto"/>
          <w:spacing w:val="-20"/>
          <w:kern w:val="44"/>
          <w:sz w:val="40"/>
          <w:szCs w:val="40"/>
          <w:highlight w:val="none"/>
        </w:rPr>
      </w:pPr>
    </w:p>
    <w:p w14:paraId="6C4BD875">
      <w:pPr>
        <w:spacing w:line="360" w:lineRule="auto"/>
        <w:ind w:left="420" w:leftChars="200"/>
        <w:rPr>
          <w:color w:val="auto"/>
          <w:sz w:val="32"/>
          <w:szCs w:val="32"/>
          <w:highlight w:val="none"/>
        </w:rPr>
      </w:pPr>
      <w:r>
        <w:rPr>
          <w:color w:val="auto"/>
          <w:kern w:val="0"/>
          <w:sz w:val="32"/>
          <w:szCs w:val="32"/>
          <w:highlight w:val="none"/>
        </w:rPr>
        <w:t>项目名称：</w:t>
      </w:r>
      <w:r>
        <w:rPr>
          <w:color w:val="auto"/>
          <w:sz w:val="32"/>
          <w:szCs w:val="32"/>
          <w:highlight w:val="none"/>
          <w:u w:val="single"/>
        </w:rPr>
        <w:t xml:space="preserve">                             </w:t>
      </w:r>
    </w:p>
    <w:p w14:paraId="33124B35">
      <w:pPr>
        <w:spacing w:line="360" w:lineRule="auto"/>
        <w:ind w:left="420" w:leftChars="200"/>
        <w:rPr>
          <w:color w:val="auto"/>
          <w:sz w:val="32"/>
          <w:szCs w:val="32"/>
          <w:highlight w:val="none"/>
          <w:u w:val="single"/>
        </w:rPr>
      </w:pPr>
      <w:r>
        <w:rPr>
          <w:color w:val="auto"/>
          <w:sz w:val="32"/>
          <w:szCs w:val="32"/>
          <w:highlight w:val="none"/>
        </w:rPr>
        <w:t>合同编号：</w:t>
      </w:r>
      <w:r>
        <w:rPr>
          <w:color w:val="auto"/>
          <w:sz w:val="32"/>
          <w:szCs w:val="32"/>
          <w:highlight w:val="none"/>
          <w:u w:val="single"/>
        </w:rPr>
        <w:t xml:space="preserve">                             </w:t>
      </w:r>
    </w:p>
    <w:p w14:paraId="63168325">
      <w:pPr>
        <w:spacing w:line="360" w:lineRule="auto"/>
        <w:ind w:left="420" w:leftChars="200"/>
        <w:rPr>
          <w:color w:val="auto"/>
          <w:sz w:val="32"/>
          <w:szCs w:val="32"/>
          <w:highlight w:val="none"/>
        </w:rPr>
      </w:pPr>
      <w:r>
        <w:rPr>
          <w:color w:val="auto"/>
          <w:sz w:val="32"/>
          <w:szCs w:val="32"/>
          <w:highlight w:val="none"/>
        </w:rPr>
        <w:t>甲    方：</w:t>
      </w:r>
      <w:r>
        <w:rPr>
          <w:color w:val="auto"/>
          <w:sz w:val="32"/>
          <w:szCs w:val="32"/>
          <w:highlight w:val="none"/>
          <w:u w:val="single"/>
        </w:rPr>
        <w:t xml:space="preserve">                             </w:t>
      </w:r>
    </w:p>
    <w:p w14:paraId="22DDB715">
      <w:pPr>
        <w:spacing w:line="360" w:lineRule="auto"/>
        <w:ind w:left="420" w:leftChars="200"/>
        <w:rPr>
          <w:color w:val="auto"/>
          <w:sz w:val="32"/>
          <w:szCs w:val="32"/>
          <w:highlight w:val="none"/>
          <w:u w:val="single"/>
        </w:rPr>
      </w:pPr>
      <w:r>
        <w:rPr>
          <w:color w:val="auto"/>
          <w:sz w:val="32"/>
          <w:szCs w:val="32"/>
          <w:highlight w:val="none"/>
        </w:rPr>
        <w:t>乙    方：</w:t>
      </w:r>
      <w:r>
        <w:rPr>
          <w:color w:val="auto"/>
          <w:sz w:val="32"/>
          <w:szCs w:val="32"/>
          <w:highlight w:val="none"/>
          <w:u w:val="single"/>
        </w:rPr>
        <w:t xml:space="preserve">                             </w:t>
      </w:r>
    </w:p>
    <w:p w14:paraId="587F39A7">
      <w:pPr>
        <w:spacing w:line="360" w:lineRule="auto"/>
        <w:ind w:left="420" w:leftChars="200"/>
        <w:rPr>
          <w:color w:val="auto"/>
          <w:sz w:val="32"/>
          <w:szCs w:val="32"/>
          <w:highlight w:val="none"/>
        </w:rPr>
      </w:pPr>
      <w:r>
        <w:rPr>
          <w:color w:val="auto"/>
          <w:sz w:val="32"/>
          <w:szCs w:val="32"/>
          <w:highlight w:val="none"/>
        </w:rPr>
        <w:t>签订时间：</w:t>
      </w:r>
      <w:r>
        <w:rPr>
          <w:color w:val="auto"/>
          <w:sz w:val="32"/>
          <w:szCs w:val="32"/>
          <w:highlight w:val="none"/>
          <w:u w:val="single"/>
        </w:rPr>
        <w:t xml:space="preserve">                             </w:t>
      </w:r>
    </w:p>
    <w:p w14:paraId="4F407BC2">
      <w:pPr>
        <w:rPr>
          <w:color w:val="auto"/>
          <w:szCs w:val="24"/>
          <w:highlight w:val="none"/>
        </w:rPr>
      </w:pPr>
    </w:p>
    <w:p w14:paraId="6D24EAD7">
      <w:pPr>
        <w:rPr>
          <w:rFonts w:eastAsia="黑体"/>
          <w:color w:val="auto"/>
          <w:sz w:val="44"/>
          <w:szCs w:val="44"/>
          <w:highlight w:val="none"/>
        </w:rPr>
      </w:pPr>
      <w:r>
        <w:rPr>
          <w:rFonts w:eastAsia="黑体"/>
          <w:color w:val="auto"/>
          <w:sz w:val="44"/>
          <w:szCs w:val="44"/>
          <w:highlight w:val="none"/>
        </w:rPr>
        <w:br w:type="page"/>
      </w:r>
    </w:p>
    <w:p w14:paraId="7029522A">
      <w:pPr>
        <w:rPr>
          <w:rFonts w:eastAsia="黑体"/>
          <w:color w:val="auto"/>
          <w:sz w:val="44"/>
          <w:szCs w:val="44"/>
          <w:highlight w:val="none"/>
        </w:rPr>
      </w:pPr>
    </w:p>
    <w:p w14:paraId="3AAF4616">
      <w:pPr>
        <w:rPr>
          <w:rFonts w:eastAsia="黑体"/>
          <w:color w:val="auto"/>
          <w:sz w:val="44"/>
          <w:szCs w:val="44"/>
          <w:highlight w:val="none"/>
        </w:rPr>
      </w:pPr>
    </w:p>
    <w:p w14:paraId="3508EDEB">
      <w:pPr>
        <w:jc w:val="center"/>
        <w:rPr>
          <w:rFonts w:eastAsia="黑体"/>
          <w:color w:val="auto"/>
          <w:sz w:val="44"/>
          <w:szCs w:val="44"/>
          <w:highlight w:val="none"/>
        </w:rPr>
      </w:pPr>
      <w:r>
        <w:rPr>
          <w:rFonts w:eastAsia="黑体"/>
          <w:color w:val="auto"/>
          <w:sz w:val="44"/>
          <w:szCs w:val="44"/>
          <w:highlight w:val="none"/>
        </w:rPr>
        <w:t>使 用 说 明</w:t>
      </w:r>
    </w:p>
    <w:p w14:paraId="49D319B7">
      <w:pPr>
        <w:ind w:firstLine="640" w:firstLineChars="200"/>
        <w:rPr>
          <w:rFonts w:eastAsia="仿宋_GB2312"/>
          <w:color w:val="auto"/>
          <w:sz w:val="32"/>
          <w:szCs w:val="32"/>
          <w:highlight w:val="none"/>
        </w:rPr>
      </w:pPr>
    </w:p>
    <w:p w14:paraId="5159AAAA">
      <w:pPr>
        <w:ind w:firstLine="640" w:firstLineChars="200"/>
        <w:rPr>
          <w:rFonts w:eastAsia="仿宋_GB2312"/>
          <w:color w:val="auto"/>
          <w:sz w:val="32"/>
          <w:szCs w:val="32"/>
          <w:highlight w:val="none"/>
        </w:rPr>
      </w:pPr>
      <w:r>
        <w:rPr>
          <w:rFonts w:eastAsia="仿宋_GB2312"/>
          <w:color w:val="auto"/>
          <w:sz w:val="32"/>
          <w:szCs w:val="32"/>
          <w:highlight w:val="none"/>
        </w:rPr>
        <w:t>1.本合同标准文本适用于购买现成货物的采购项目，不包括需要供应商定制开发、创新研发的货物采购项目。</w:t>
      </w:r>
    </w:p>
    <w:p w14:paraId="29154805">
      <w:pPr>
        <w:rPr>
          <w:rFonts w:eastAsia="黑体"/>
          <w:color w:val="auto"/>
          <w:sz w:val="44"/>
          <w:szCs w:val="44"/>
          <w:highlight w:val="none"/>
        </w:rPr>
      </w:pPr>
      <w:r>
        <w:rPr>
          <w:rFonts w:eastAsia="黑体"/>
          <w:color w:val="auto"/>
          <w:sz w:val="44"/>
          <w:szCs w:val="44"/>
          <w:highlight w:val="none"/>
        </w:rPr>
        <w:t xml:space="preserve">   </w:t>
      </w:r>
      <w:r>
        <w:rPr>
          <w:rFonts w:eastAsia="仿宋_GB2312"/>
          <w:color w:val="auto"/>
          <w:sz w:val="32"/>
          <w:szCs w:val="32"/>
          <w:highlight w:val="none"/>
        </w:rPr>
        <w:t>2.本合同标准文本为政府采购货物买卖合同编制提供参考，可以结合采购项目具体情况，对文本作必要的调整修订后使用。</w:t>
      </w:r>
    </w:p>
    <w:p w14:paraId="24C990DD">
      <w:pPr>
        <w:ind w:firstLine="640" w:firstLineChars="200"/>
        <w:rPr>
          <w:rFonts w:eastAsia="仿宋_GB2312"/>
          <w:color w:val="auto"/>
          <w:sz w:val="32"/>
          <w:szCs w:val="32"/>
          <w:highlight w:val="none"/>
        </w:rPr>
      </w:pPr>
      <w:r>
        <w:rPr>
          <w:rFonts w:eastAsia="仿宋_GB2312"/>
          <w:color w:val="auto"/>
          <w:sz w:val="32"/>
          <w:szCs w:val="32"/>
          <w:highlight w:val="none"/>
        </w:rPr>
        <w:t>3.本合同标准文本各条款中，如涉及填写多家供应商、制造商，多种采购标的、分包主要内容等信息的，可根据采购项目具体情况添加信息项。</w:t>
      </w:r>
    </w:p>
    <w:p w14:paraId="7AC785B5">
      <w:pPr>
        <w:widowControl/>
        <w:jc w:val="left"/>
        <w:rPr>
          <w:rFonts w:eastAsia="黑体"/>
          <w:color w:val="auto"/>
          <w:sz w:val="44"/>
          <w:szCs w:val="44"/>
          <w:highlight w:val="none"/>
        </w:rPr>
        <w:sectPr>
          <w:pgSz w:w="11906" w:h="16838"/>
          <w:pgMar w:top="1440" w:right="1800" w:bottom="1440" w:left="1800" w:header="851" w:footer="992" w:gutter="0"/>
          <w:cols w:space="720" w:num="1"/>
          <w:docGrid w:type="lines" w:linePitch="312" w:charSpace="0"/>
        </w:sectPr>
      </w:pPr>
    </w:p>
    <w:p w14:paraId="52734BF7">
      <w:pPr>
        <w:pStyle w:val="2"/>
        <w:adjustRightInd w:val="0"/>
        <w:snapToGrid w:val="0"/>
        <w:spacing w:line="400" w:lineRule="exact"/>
        <w:jc w:val="center"/>
        <w:rPr>
          <w:rFonts w:ascii="Times New Roman" w:hAnsi="Times New Roman" w:eastAsia="黑体" w:cs="Times New Roman"/>
          <w:color w:val="auto"/>
          <w:sz w:val="28"/>
          <w:szCs w:val="28"/>
          <w:highlight w:val="none"/>
        </w:rPr>
      </w:pPr>
      <w:bookmarkStart w:id="8" w:name="_Toc22209"/>
    </w:p>
    <w:p w14:paraId="0A08270C">
      <w:pPr>
        <w:pStyle w:val="2"/>
        <w:adjustRightInd w:val="0"/>
        <w:snapToGrid w:val="0"/>
        <w:spacing w:line="400" w:lineRule="exact"/>
        <w:jc w:val="center"/>
        <w:rPr>
          <w:rFonts w:ascii="Times New Roman" w:hAnsi="Times New Roman" w:eastAsia="黑体" w:cs="Times New Roman"/>
          <w:b w:val="0"/>
          <w:bCs w:val="0"/>
          <w:color w:val="auto"/>
          <w:sz w:val="28"/>
          <w:szCs w:val="28"/>
          <w:highlight w:val="none"/>
        </w:rPr>
      </w:pPr>
      <w:r>
        <w:rPr>
          <w:rFonts w:ascii="Times New Roman" w:hAnsi="Times New Roman" w:eastAsia="黑体" w:cs="Times New Roman"/>
          <w:b w:val="0"/>
          <w:bCs w:val="0"/>
          <w:color w:val="auto"/>
          <w:sz w:val="28"/>
          <w:szCs w:val="28"/>
          <w:highlight w:val="none"/>
        </w:rPr>
        <w:t>第一节 政府采购合同协议书</w:t>
      </w:r>
      <w:bookmarkEnd w:id="8"/>
    </w:p>
    <w:p w14:paraId="592AE1D1">
      <w:pPr>
        <w:pStyle w:val="2"/>
        <w:adjustRightInd w:val="0"/>
        <w:snapToGrid w:val="0"/>
        <w:spacing w:line="400" w:lineRule="exact"/>
        <w:jc w:val="center"/>
        <w:rPr>
          <w:rFonts w:ascii="Times New Roman" w:hAnsi="Times New Roman" w:eastAsia="黑体" w:cs="Times New Roman"/>
          <w:b w:val="0"/>
          <w:bCs w:val="0"/>
          <w:color w:val="auto"/>
          <w:sz w:val="28"/>
          <w:szCs w:val="28"/>
          <w:highlight w:val="none"/>
        </w:rPr>
      </w:pPr>
    </w:p>
    <w:p w14:paraId="621412AE">
      <w:pPr>
        <w:adjustRightInd w:val="0"/>
        <w:snapToGrid w:val="0"/>
        <w:spacing w:line="400" w:lineRule="exact"/>
        <w:rPr>
          <w:color w:val="auto"/>
          <w:sz w:val="24"/>
          <w:szCs w:val="24"/>
          <w:highlight w:val="none"/>
        </w:rPr>
      </w:pPr>
      <w:r>
        <w:rPr>
          <w:color w:val="auto"/>
          <w:sz w:val="24"/>
          <w:szCs w:val="24"/>
          <w:highlight w:val="none"/>
        </w:rPr>
        <w:t>甲方（全称）：</w:t>
      </w:r>
      <w:r>
        <w:rPr>
          <w:color w:val="auto"/>
          <w:sz w:val="24"/>
          <w:szCs w:val="24"/>
          <w:highlight w:val="none"/>
          <w:u w:val="single"/>
        </w:rPr>
        <w:t xml:space="preserve">                        </w:t>
      </w:r>
      <w:r>
        <w:rPr>
          <w:color w:val="auto"/>
          <w:sz w:val="24"/>
          <w:szCs w:val="24"/>
          <w:highlight w:val="none"/>
        </w:rPr>
        <w:t>（采购人、受采购人委托签订合同的单位或采购</w:t>
      </w:r>
      <w:r>
        <w:rPr>
          <w:color w:val="auto"/>
          <w:sz w:val="24"/>
          <w:szCs w:val="24"/>
          <w:highlight w:val="none"/>
        </w:rPr>
        <w:tab/>
      </w:r>
      <w:r>
        <w:rPr>
          <w:color w:val="auto"/>
          <w:sz w:val="24"/>
          <w:szCs w:val="24"/>
          <w:highlight w:val="none"/>
        </w:rPr>
        <w:t xml:space="preserve">                                   文件约定的合同甲方）</w:t>
      </w:r>
    </w:p>
    <w:p w14:paraId="185A9E98">
      <w:pPr>
        <w:adjustRightInd w:val="0"/>
        <w:snapToGrid w:val="0"/>
        <w:spacing w:line="400" w:lineRule="exact"/>
        <w:rPr>
          <w:color w:val="auto"/>
          <w:sz w:val="24"/>
          <w:szCs w:val="24"/>
          <w:highlight w:val="none"/>
        </w:rPr>
      </w:pPr>
      <w:r>
        <w:rPr>
          <w:color w:val="auto"/>
          <w:sz w:val="24"/>
          <w:szCs w:val="24"/>
          <w:highlight w:val="none"/>
        </w:rPr>
        <w:t>乙方1（全称）：</w:t>
      </w:r>
      <w:r>
        <w:rPr>
          <w:color w:val="auto"/>
          <w:sz w:val="24"/>
          <w:szCs w:val="24"/>
          <w:highlight w:val="none"/>
          <w:u w:val="single"/>
        </w:rPr>
        <w:t xml:space="preserve">                       </w:t>
      </w:r>
      <w:r>
        <w:rPr>
          <w:color w:val="auto"/>
          <w:sz w:val="24"/>
          <w:szCs w:val="24"/>
          <w:highlight w:val="none"/>
        </w:rPr>
        <w:t>（供应商）</w:t>
      </w:r>
    </w:p>
    <w:p w14:paraId="747D62FC">
      <w:pPr>
        <w:adjustRightInd w:val="0"/>
        <w:snapToGrid w:val="0"/>
        <w:spacing w:line="400" w:lineRule="exact"/>
        <w:rPr>
          <w:color w:val="auto"/>
          <w:sz w:val="24"/>
          <w:szCs w:val="24"/>
          <w:highlight w:val="none"/>
        </w:rPr>
      </w:pPr>
      <w:r>
        <w:rPr>
          <w:color w:val="auto"/>
          <w:sz w:val="24"/>
          <w:szCs w:val="24"/>
          <w:highlight w:val="none"/>
        </w:rPr>
        <w:t>乙方2（全称）：</w:t>
      </w:r>
      <w:r>
        <w:rPr>
          <w:color w:val="auto"/>
          <w:sz w:val="24"/>
          <w:szCs w:val="24"/>
          <w:highlight w:val="none"/>
          <w:u w:val="single"/>
        </w:rPr>
        <w:t xml:space="preserve">                        </w:t>
      </w:r>
      <w:r>
        <w:rPr>
          <w:color w:val="auto"/>
          <w:sz w:val="24"/>
          <w:szCs w:val="24"/>
          <w:highlight w:val="none"/>
        </w:rPr>
        <w:t>（联合体成员供应商或其他合同主体）（如有）</w:t>
      </w:r>
    </w:p>
    <w:p w14:paraId="3A55B2A0">
      <w:pPr>
        <w:adjustRightInd w:val="0"/>
        <w:snapToGrid w:val="0"/>
        <w:spacing w:line="400" w:lineRule="exact"/>
        <w:rPr>
          <w:color w:val="auto"/>
          <w:sz w:val="24"/>
          <w:szCs w:val="24"/>
          <w:highlight w:val="none"/>
        </w:rPr>
      </w:pPr>
      <w:r>
        <w:rPr>
          <w:color w:val="auto"/>
          <w:sz w:val="24"/>
          <w:szCs w:val="24"/>
          <w:highlight w:val="none"/>
        </w:rPr>
        <w:t>乙方3（全称）</w:t>
      </w:r>
      <w:r>
        <w:rPr>
          <w:color w:val="auto"/>
          <w:sz w:val="24"/>
          <w:szCs w:val="24"/>
          <w:highlight w:val="none"/>
          <w:u w:val="single"/>
        </w:rPr>
        <w:t xml:space="preserve">                          </w:t>
      </w:r>
      <w:r>
        <w:rPr>
          <w:color w:val="auto"/>
          <w:sz w:val="24"/>
          <w:szCs w:val="24"/>
          <w:highlight w:val="none"/>
        </w:rPr>
        <w:t>（联合体成员供应商或其他合同主体）（如有）</w:t>
      </w:r>
    </w:p>
    <w:p w14:paraId="2AD2D0EC">
      <w:pPr>
        <w:spacing w:line="400" w:lineRule="exact"/>
        <w:rPr>
          <w:color w:val="auto"/>
          <w:sz w:val="24"/>
          <w:szCs w:val="24"/>
          <w:highlight w:val="none"/>
        </w:rPr>
      </w:pPr>
    </w:p>
    <w:p w14:paraId="3245287F">
      <w:pPr>
        <w:pStyle w:val="7"/>
        <w:adjustRightInd w:val="0"/>
        <w:snapToGrid w:val="0"/>
        <w:spacing w:after="0" w:line="400" w:lineRule="exact"/>
        <w:ind w:left="0" w:leftChars="0" w:firstLine="480" w:firstLineChars="200"/>
        <w:rPr>
          <w:color w:val="auto"/>
          <w:sz w:val="24"/>
          <w:szCs w:val="24"/>
          <w:highlight w:val="none"/>
        </w:rPr>
      </w:pPr>
      <w:r>
        <w:rPr>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447645B">
      <w:pPr>
        <w:numPr>
          <w:ilvl w:val="0"/>
          <w:numId w:val="2"/>
        </w:numPr>
        <w:adjustRightInd w:val="0"/>
        <w:snapToGrid w:val="0"/>
        <w:spacing w:line="360" w:lineRule="auto"/>
        <w:ind w:firstLine="482" w:firstLineChars="200"/>
        <w:rPr>
          <w:b/>
          <w:color w:val="auto"/>
          <w:sz w:val="24"/>
          <w:szCs w:val="24"/>
          <w:highlight w:val="none"/>
        </w:rPr>
      </w:pPr>
      <w:r>
        <w:rPr>
          <w:b/>
          <w:color w:val="auto"/>
          <w:sz w:val="24"/>
          <w:szCs w:val="24"/>
          <w:highlight w:val="none"/>
        </w:rPr>
        <w:t>项目信息</w:t>
      </w:r>
    </w:p>
    <w:p w14:paraId="6E305B2E">
      <w:pPr>
        <w:pStyle w:val="7"/>
        <w:numPr>
          <w:ilvl w:val="0"/>
          <w:numId w:val="3"/>
        </w:numPr>
        <w:adjustRightInd w:val="0"/>
        <w:snapToGrid w:val="0"/>
        <w:spacing w:after="0" w:line="360" w:lineRule="auto"/>
        <w:ind w:leftChars="0" w:firstLine="480" w:firstLineChars="200"/>
        <w:rPr>
          <w:color w:val="auto"/>
          <w:sz w:val="24"/>
          <w:szCs w:val="24"/>
          <w:highlight w:val="none"/>
          <w:u w:val="single"/>
        </w:rPr>
      </w:pPr>
      <w:r>
        <w:rPr>
          <w:color w:val="auto"/>
          <w:sz w:val="24"/>
          <w:szCs w:val="24"/>
          <w:highlight w:val="none"/>
        </w:rPr>
        <w:t>采购项目名称：</w:t>
      </w:r>
      <w:r>
        <w:rPr>
          <w:color w:val="auto"/>
          <w:sz w:val="24"/>
          <w:szCs w:val="24"/>
          <w:highlight w:val="none"/>
          <w:u w:val="single"/>
        </w:rPr>
        <w:t xml:space="preserve">                                          </w:t>
      </w:r>
    </w:p>
    <w:p w14:paraId="5609140A">
      <w:pPr>
        <w:pStyle w:val="7"/>
        <w:tabs>
          <w:tab w:val="left" w:pos="999"/>
        </w:tabs>
        <w:adjustRightInd w:val="0"/>
        <w:snapToGrid w:val="0"/>
        <w:spacing w:after="0" w:line="360" w:lineRule="auto"/>
        <w:ind w:left="0" w:leftChars="0"/>
        <w:rPr>
          <w:color w:val="auto"/>
          <w:sz w:val="24"/>
          <w:szCs w:val="24"/>
          <w:highlight w:val="none"/>
        </w:rPr>
      </w:pPr>
      <w:r>
        <w:rPr>
          <w:color w:val="auto"/>
          <w:sz w:val="24"/>
          <w:szCs w:val="24"/>
          <w:highlight w:val="none"/>
        </w:rPr>
        <w:t xml:space="preserve">         采购项目编号：</w:t>
      </w:r>
      <w:r>
        <w:rPr>
          <w:color w:val="auto"/>
          <w:sz w:val="24"/>
          <w:szCs w:val="24"/>
          <w:highlight w:val="none"/>
          <w:u w:val="single"/>
        </w:rPr>
        <w:t xml:space="preserve">                                          </w:t>
      </w:r>
    </w:p>
    <w:p w14:paraId="2FB37DDD">
      <w:pPr>
        <w:pStyle w:val="7"/>
        <w:adjustRightInd w:val="0"/>
        <w:snapToGrid w:val="0"/>
        <w:spacing w:after="0" w:line="360" w:lineRule="auto"/>
        <w:ind w:left="0" w:leftChars="0" w:firstLine="480" w:firstLineChars="200"/>
        <w:rPr>
          <w:color w:val="auto"/>
          <w:sz w:val="24"/>
          <w:szCs w:val="24"/>
          <w:highlight w:val="none"/>
        </w:rPr>
      </w:pPr>
      <w:r>
        <w:rPr>
          <w:color w:val="auto"/>
          <w:sz w:val="24"/>
          <w:szCs w:val="24"/>
          <w:highlight w:val="none"/>
        </w:rPr>
        <w:t>（2）采购计划编号：</w:t>
      </w:r>
      <w:r>
        <w:rPr>
          <w:color w:val="auto"/>
          <w:sz w:val="24"/>
          <w:szCs w:val="24"/>
          <w:highlight w:val="none"/>
          <w:u w:val="single"/>
        </w:rPr>
        <w:t xml:space="preserve">                                          </w:t>
      </w:r>
      <w:r>
        <w:rPr>
          <w:color w:val="auto"/>
          <w:sz w:val="24"/>
          <w:szCs w:val="24"/>
          <w:highlight w:val="none"/>
        </w:rPr>
        <w:t xml:space="preserve"> </w:t>
      </w:r>
    </w:p>
    <w:p w14:paraId="66A1A150">
      <w:pPr>
        <w:adjustRightInd w:val="0"/>
        <w:snapToGrid w:val="0"/>
        <w:spacing w:line="360" w:lineRule="auto"/>
        <w:ind w:firstLine="480" w:firstLineChars="200"/>
        <w:rPr>
          <w:color w:val="auto"/>
          <w:sz w:val="24"/>
          <w:szCs w:val="24"/>
          <w:highlight w:val="none"/>
        </w:rPr>
      </w:pPr>
      <w:r>
        <w:rPr>
          <w:color w:val="auto"/>
          <w:sz w:val="24"/>
          <w:szCs w:val="24"/>
          <w:highlight w:val="none"/>
        </w:rPr>
        <w:t>（3）项目内容：</w:t>
      </w:r>
    </w:p>
    <w:p w14:paraId="39AF82A1">
      <w:pPr>
        <w:adjustRightInd w:val="0"/>
        <w:snapToGrid w:val="0"/>
        <w:spacing w:line="360" w:lineRule="auto"/>
        <w:ind w:firstLine="480" w:firstLineChars="200"/>
        <w:rPr>
          <w:color w:val="auto"/>
          <w:sz w:val="24"/>
          <w:szCs w:val="24"/>
          <w:highlight w:val="none"/>
        </w:rPr>
      </w:pPr>
      <w:r>
        <w:rPr>
          <w:color w:val="auto"/>
          <w:sz w:val="24"/>
          <w:szCs w:val="24"/>
          <w:highlight w:val="none"/>
        </w:rPr>
        <w:t xml:space="preserve">     采购标的及数量（台/套</w:t>
      </w:r>
      <w:r>
        <w:rPr>
          <w:color w:val="auto"/>
          <w:sz w:val="24"/>
          <w:szCs w:val="24"/>
          <w:highlight w:val="none"/>
          <w:lang w:val="en"/>
        </w:rPr>
        <w:t>/个/架/组等</w:t>
      </w:r>
      <w:r>
        <w:rPr>
          <w:color w:val="auto"/>
          <w:sz w:val="24"/>
          <w:szCs w:val="24"/>
          <w:highlight w:val="none"/>
        </w:rPr>
        <w:t>）：</w:t>
      </w:r>
      <w:r>
        <w:rPr>
          <w:color w:val="auto"/>
          <w:sz w:val="24"/>
          <w:szCs w:val="24"/>
          <w:highlight w:val="none"/>
          <w:u w:val="single"/>
        </w:rPr>
        <w:t xml:space="preserve">                       </w:t>
      </w:r>
      <w:r>
        <w:rPr>
          <w:color w:val="auto"/>
          <w:sz w:val="24"/>
          <w:szCs w:val="24"/>
          <w:highlight w:val="none"/>
        </w:rPr>
        <w:t xml:space="preserve">            </w:t>
      </w:r>
      <w:r>
        <w:rPr>
          <w:color w:val="auto"/>
          <w:sz w:val="24"/>
          <w:szCs w:val="24"/>
          <w:highlight w:val="none"/>
          <w:u w:val="single"/>
        </w:rPr>
        <w:t xml:space="preserve">                  </w:t>
      </w:r>
      <w:r>
        <w:rPr>
          <w:color w:val="auto"/>
          <w:sz w:val="24"/>
          <w:szCs w:val="24"/>
          <w:highlight w:val="none"/>
        </w:rPr>
        <w:t xml:space="preserve"> </w:t>
      </w:r>
    </w:p>
    <w:p w14:paraId="106C13C4">
      <w:pPr>
        <w:adjustRightInd w:val="0"/>
        <w:snapToGrid w:val="0"/>
        <w:spacing w:line="360" w:lineRule="auto"/>
        <w:ind w:firstLine="480" w:firstLineChars="200"/>
        <w:rPr>
          <w:color w:val="auto"/>
          <w:sz w:val="24"/>
          <w:szCs w:val="24"/>
          <w:highlight w:val="none"/>
          <w:lang w:val="en"/>
        </w:rPr>
      </w:pPr>
      <w:r>
        <w:rPr>
          <w:color w:val="auto"/>
          <w:sz w:val="24"/>
          <w:szCs w:val="24"/>
          <w:highlight w:val="none"/>
        </w:rPr>
        <w:t xml:space="preserve">     品牌：</w:t>
      </w:r>
      <w:r>
        <w:rPr>
          <w:color w:val="auto"/>
          <w:sz w:val="24"/>
          <w:szCs w:val="24"/>
          <w:highlight w:val="none"/>
          <w:u w:val="single"/>
        </w:rPr>
        <w:t xml:space="preserve">      </w:t>
      </w:r>
      <w:r>
        <w:rPr>
          <w:color w:val="auto"/>
          <w:sz w:val="24"/>
          <w:szCs w:val="24"/>
          <w:highlight w:val="none"/>
          <w:u w:val="single"/>
          <w:lang w:val="en"/>
        </w:rPr>
        <w:t xml:space="preserve">   </w:t>
      </w:r>
      <w:r>
        <w:rPr>
          <w:color w:val="auto"/>
          <w:sz w:val="24"/>
          <w:szCs w:val="24"/>
          <w:highlight w:val="none"/>
          <w:u w:val="single"/>
        </w:rPr>
        <w:t xml:space="preserve">    </w:t>
      </w:r>
      <w:r>
        <w:rPr>
          <w:color w:val="auto"/>
          <w:sz w:val="24"/>
          <w:szCs w:val="24"/>
          <w:highlight w:val="none"/>
          <w:u w:val="single"/>
          <w:lang w:val="en"/>
        </w:rPr>
        <w:t xml:space="preserve"> </w:t>
      </w:r>
      <w:r>
        <w:rPr>
          <w:color w:val="auto"/>
          <w:sz w:val="24"/>
          <w:szCs w:val="24"/>
          <w:highlight w:val="none"/>
          <w:u w:val="single"/>
        </w:rPr>
        <w:t xml:space="preserve"> </w:t>
      </w:r>
      <w:r>
        <w:rPr>
          <w:color w:val="auto"/>
          <w:sz w:val="24"/>
          <w:szCs w:val="24"/>
          <w:highlight w:val="none"/>
          <w:lang w:val="en"/>
        </w:rPr>
        <w:t xml:space="preserve">     </w:t>
      </w:r>
      <w:r>
        <w:rPr>
          <w:color w:val="auto"/>
          <w:sz w:val="24"/>
          <w:szCs w:val="24"/>
          <w:highlight w:val="none"/>
        </w:rPr>
        <w:t>规格型号：</w:t>
      </w:r>
      <w:r>
        <w:rPr>
          <w:color w:val="auto"/>
          <w:sz w:val="24"/>
          <w:szCs w:val="24"/>
          <w:highlight w:val="none"/>
          <w:u w:val="single"/>
        </w:rPr>
        <w:t xml:space="preserve">   </w:t>
      </w:r>
      <w:r>
        <w:rPr>
          <w:color w:val="auto"/>
          <w:sz w:val="24"/>
          <w:szCs w:val="24"/>
          <w:highlight w:val="none"/>
          <w:u w:val="single"/>
          <w:lang w:val="en"/>
        </w:rPr>
        <w:t xml:space="preserve">  </w:t>
      </w:r>
      <w:r>
        <w:rPr>
          <w:color w:val="auto"/>
          <w:sz w:val="24"/>
          <w:szCs w:val="24"/>
          <w:highlight w:val="none"/>
          <w:u w:val="single"/>
        </w:rPr>
        <w:t xml:space="preserve">       </w:t>
      </w:r>
      <w:r>
        <w:rPr>
          <w:color w:val="auto"/>
          <w:sz w:val="24"/>
          <w:szCs w:val="24"/>
          <w:highlight w:val="none"/>
          <w:u w:val="single"/>
          <w:lang w:val="en"/>
        </w:rPr>
        <w:t xml:space="preserve">   </w:t>
      </w:r>
    </w:p>
    <w:p w14:paraId="5737DEDC">
      <w:pPr>
        <w:adjustRightInd w:val="0"/>
        <w:snapToGrid w:val="0"/>
        <w:spacing w:line="360" w:lineRule="auto"/>
        <w:ind w:firstLine="1080" w:firstLineChars="450"/>
        <w:rPr>
          <w:color w:val="auto"/>
          <w:sz w:val="24"/>
          <w:szCs w:val="24"/>
          <w:highlight w:val="none"/>
          <w:u w:val="single"/>
        </w:rPr>
      </w:pPr>
      <w:r>
        <w:rPr>
          <w:color w:val="auto"/>
          <w:sz w:val="24"/>
          <w:szCs w:val="24"/>
          <w:highlight w:val="none"/>
        </w:rPr>
        <w:t>采购标的的技术要求、商务要求具体见附件。</w:t>
      </w:r>
    </w:p>
    <w:p w14:paraId="0DA64EB8">
      <w:pPr>
        <w:adjustRightInd w:val="0"/>
        <w:snapToGrid w:val="0"/>
        <w:spacing w:line="360" w:lineRule="auto"/>
        <w:ind w:firstLine="1080" w:firstLineChars="450"/>
        <w:rPr>
          <w:color w:val="auto"/>
          <w:sz w:val="24"/>
          <w:szCs w:val="24"/>
          <w:highlight w:val="none"/>
        </w:rPr>
      </w:pPr>
      <w:r>
        <w:rPr>
          <w:rFonts w:hint="eastAsia" w:ascii="宋体" w:hAnsi="宋体" w:cs="宋体"/>
          <w:color w:val="auto"/>
          <w:sz w:val="24"/>
          <w:szCs w:val="24"/>
          <w:highlight w:val="none"/>
        </w:rPr>
        <w:t>①</w:t>
      </w:r>
      <w:r>
        <w:rPr>
          <w:color w:val="auto"/>
          <w:sz w:val="24"/>
          <w:szCs w:val="24"/>
          <w:highlight w:val="none"/>
        </w:rPr>
        <w:t>涉及信息类产品，请填写该产品关键部件的品牌、型号：</w:t>
      </w:r>
    </w:p>
    <w:p w14:paraId="181D59C7">
      <w:pPr>
        <w:adjustRightInd w:val="0"/>
        <w:snapToGrid w:val="0"/>
        <w:spacing w:line="360" w:lineRule="auto"/>
        <w:ind w:firstLine="480" w:firstLineChars="200"/>
        <w:rPr>
          <w:color w:val="auto"/>
          <w:kern w:val="0"/>
          <w:sz w:val="24"/>
          <w:szCs w:val="24"/>
          <w:highlight w:val="none"/>
          <w:u w:val="single"/>
        </w:rPr>
      </w:pPr>
      <w:r>
        <w:rPr>
          <w:color w:val="auto"/>
          <w:sz w:val="24"/>
          <w:szCs w:val="24"/>
          <w:highlight w:val="none"/>
        </w:rPr>
        <w:t xml:space="preserve">     标的名称：</w:t>
      </w:r>
      <w:r>
        <w:rPr>
          <w:color w:val="auto"/>
          <w:kern w:val="0"/>
          <w:sz w:val="24"/>
          <w:szCs w:val="24"/>
          <w:highlight w:val="none"/>
          <w:u w:val="single"/>
        </w:rPr>
        <w:t xml:space="preserve">      </w:t>
      </w:r>
      <w:r>
        <w:rPr>
          <w:color w:val="auto"/>
          <w:kern w:val="0"/>
          <w:sz w:val="24"/>
          <w:szCs w:val="24"/>
          <w:highlight w:val="none"/>
          <w:u w:val="single"/>
          <w:lang w:val="en"/>
        </w:rPr>
        <w:t xml:space="preserve">               </w:t>
      </w:r>
      <w:r>
        <w:rPr>
          <w:color w:val="auto"/>
          <w:kern w:val="0"/>
          <w:sz w:val="24"/>
          <w:szCs w:val="24"/>
          <w:highlight w:val="none"/>
          <w:u w:val="single"/>
        </w:rPr>
        <w:t xml:space="preserve">    </w:t>
      </w:r>
    </w:p>
    <w:p w14:paraId="1F5CE173">
      <w:pPr>
        <w:adjustRightInd w:val="0"/>
        <w:snapToGrid w:val="0"/>
        <w:spacing w:line="360" w:lineRule="auto"/>
        <w:ind w:firstLine="480" w:firstLineChars="200"/>
        <w:rPr>
          <w:color w:val="auto"/>
          <w:sz w:val="24"/>
          <w:szCs w:val="24"/>
          <w:highlight w:val="none"/>
        </w:rPr>
      </w:pPr>
      <w:r>
        <w:rPr>
          <w:color w:val="auto"/>
          <w:sz w:val="24"/>
          <w:szCs w:val="24"/>
          <w:highlight w:val="none"/>
        </w:rPr>
        <w:t xml:space="preserve">     关键部件：</w:t>
      </w:r>
      <w:r>
        <w:rPr>
          <w:color w:val="auto"/>
          <w:kern w:val="0"/>
          <w:sz w:val="24"/>
          <w:szCs w:val="24"/>
          <w:highlight w:val="none"/>
          <w:u w:val="single"/>
        </w:rPr>
        <w:t xml:space="preserve">          </w:t>
      </w:r>
      <w:r>
        <w:rPr>
          <w:color w:val="auto"/>
          <w:kern w:val="0"/>
          <w:sz w:val="24"/>
          <w:szCs w:val="24"/>
          <w:highlight w:val="none"/>
        </w:rPr>
        <w:t xml:space="preserve"> </w:t>
      </w:r>
      <w:r>
        <w:rPr>
          <w:color w:val="auto"/>
          <w:sz w:val="24"/>
          <w:szCs w:val="24"/>
          <w:highlight w:val="none"/>
        </w:rPr>
        <w:t>品牌：</w:t>
      </w:r>
      <w:r>
        <w:rPr>
          <w:color w:val="auto"/>
          <w:sz w:val="24"/>
          <w:szCs w:val="24"/>
          <w:highlight w:val="none"/>
          <w:u w:val="single"/>
        </w:rPr>
        <w:t xml:space="preserve">        </w:t>
      </w:r>
      <w:r>
        <w:rPr>
          <w:color w:val="auto"/>
          <w:sz w:val="24"/>
          <w:szCs w:val="24"/>
          <w:highlight w:val="none"/>
        </w:rPr>
        <w:t xml:space="preserve"> 型号：</w:t>
      </w:r>
      <w:r>
        <w:rPr>
          <w:color w:val="auto"/>
          <w:sz w:val="24"/>
          <w:szCs w:val="24"/>
          <w:highlight w:val="none"/>
          <w:u w:val="single"/>
        </w:rPr>
        <w:t xml:space="preserve">       </w:t>
      </w:r>
      <w:r>
        <w:rPr>
          <w:color w:val="auto"/>
          <w:sz w:val="24"/>
          <w:szCs w:val="24"/>
          <w:highlight w:val="none"/>
        </w:rPr>
        <w:t xml:space="preserve"> </w:t>
      </w:r>
    </w:p>
    <w:p w14:paraId="502C4621">
      <w:pPr>
        <w:pStyle w:val="81"/>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kern w:val="2"/>
          <w:sz w:val="24"/>
          <w:szCs w:val="24"/>
          <w:highlight w:val="none"/>
        </w:rPr>
        <w:t>关键部件</w:t>
      </w:r>
      <w:r>
        <w:rPr>
          <w:rFonts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品牌：</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型号：</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w:t>
      </w:r>
    </w:p>
    <w:p w14:paraId="4A899438">
      <w:pPr>
        <w:pStyle w:val="81"/>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关键部件：</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品牌：</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 xml:space="preserve"> 型号：</w:t>
      </w:r>
      <w:r>
        <w:rPr>
          <w:rFonts w:ascii="Times New Roman" w:hAnsi="Times New Roman" w:eastAsia="宋体" w:cs="Times New Roman"/>
          <w:color w:val="auto"/>
          <w:sz w:val="24"/>
          <w:szCs w:val="24"/>
          <w:highlight w:val="none"/>
          <w:u w:val="single"/>
        </w:rPr>
        <w:t xml:space="preserve">       </w:t>
      </w:r>
    </w:p>
    <w:p w14:paraId="7F7FF2D5">
      <w:pPr>
        <w:pStyle w:val="81"/>
        <w:snapToGrid w:val="0"/>
        <w:spacing w:line="360" w:lineRule="auto"/>
        <w:ind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228E2CD7">
      <w:pPr>
        <w:pStyle w:val="81"/>
        <w:snapToGrid w:val="0"/>
        <w:spacing w:line="360" w:lineRule="auto"/>
        <w:ind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r>
        <w:rPr>
          <w:rFonts w:hint="eastAsia" w:ascii="宋体" w:hAnsi="宋体" w:eastAsia="宋体" w:cs="宋体"/>
          <w:color w:val="auto"/>
          <w:sz w:val="24"/>
          <w:szCs w:val="24"/>
          <w:highlight w:val="none"/>
        </w:rPr>
        <w:t>②</w:t>
      </w:r>
      <w:r>
        <w:rPr>
          <w:rFonts w:ascii="Times New Roman" w:hAnsi="Times New Roman" w:eastAsia="宋体" w:cs="Times New Roman"/>
          <w:color w:val="auto"/>
          <w:sz w:val="24"/>
          <w:szCs w:val="24"/>
          <w:highlight w:val="none"/>
        </w:rPr>
        <w:t>涉及车辆采购，请填写是否属于新能源汽车：</w:t>
      </w:r>
    </w:p>
    <w:p w14:paraId="5CD9D180">
      <w:pPr>
        <w:pStyle w:val="81"/>
        <w:snapToGrid w:val="0"/>
        <w:spacing w:line="360" w:lineRule="auto"/>
        <w:ind w:firstLine="0" w:firstLineChars="0"/>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 xml:space="preserve">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是，《政府采购品目分类目录》底级品目名称：</w:t>
      </w:r>
      <w:r>
        <w:rPr>
          <w:rFonts w:ascii="Times New Roman" w:hAnsi="Times New Roman" w:eastAsia="宋体" w:cs="Times New Roman"/>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 xml:space="preserve"> 数量：</w:t>
      </w:r>
      <w:r>
        <w:rPr>
          <w:rFonts w:ascii="Times New Roman" w:hAnsi="Times New Roman" w:cs="Times New Roman" w:eastAsiaTheme="minorEastAsia"/>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 xml:space="preserve"> 金额：</w:t>
      </w:r>
      <w:r>
        <w:rPr>
          <w:rFonts w:ascii="Times New Roman" w:hAnsi="Times New Roman" w:eastAsia="宋体" w:cs="Times New Roman"/>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 xml:space="preserve">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否</w:t>
      </w:r>
    </w:p>
    <w:p w14:paraId="2F1313C4">
      <w:pPr>
        <w:pStyle w:val="81"/>
        <w:snapToGrid w:val="0"/>
        <w:spacing w:line="360" w:lineRule="auto"/>
        <w:ind w:firstLine="0" w:firstLineChars="0"/>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 xml:space="preserve">    （</w:t>
      </w:r>
      <w:r>
        <w:rPr>
          <w:rFonts w:ascii="Times New Roman" w:hAnsi="Times New Roman" w:cs="Times New Roman" w:eastAsiaTheme="minorEastAsia"/>
          <w:color w:val="auto"/>
          <w:sz w:val="24"/>
          <w:szCs w:val="24"/>
          <w:highlight w:val="none"/>
          <w:lang w:val="en"/>
        </w:rPr>
        <w:t>4</w:t>
      </w:r>
      <w:r>
        <w:rPr>
          <w:rFonts w:ascii="Times New Roman" w:hAnsi="Times New Roman" w:cs="Times New Roman" w:eastAsiaTheme="minorEastAsia"/>
          <w:color w:val="auto"/>
          <w:sz w:val="24"/>
          <w:szCs w:val="24"/>
          <w:highlight w:val="none"/>
        </w:rPr>
        <w:t>）政府采购组织形式：</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政府集中采购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部门集中采购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分散采购</w:t>
      </w:r>
    </w:p>
    <w:p w14:paraId="254312FA">
      <w:pPr>
        <w:pStyle w:val="81"/>
        <w:snapToGrid w:val="0"/>
        <w:spacing w:line="360" w:lineRule="auto"/>
        <w:ind w:firstLine="420" w:firstLineChars="0"/>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lang w:val="en"/>
        </w:rPr>
        <w:t>5</w:t>
      </w:r>
      <w:r>
        <w:rPr>
          <w:rFonts w:ascii="Times New Roman" w:hAnsi="Times New Roman" w:cs="Times New Roman" w:eastAsiaTheme="minorEastAsia"/>
          <w:color w:val="auto"/>
          <w:sz w:val="24"/>
          <w:szCs w:val="24"/>
          <w:highlight w:val="none"/>
        </w:rPr>
        <w:t>）政府采购方式：</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公开招标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邀请招标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竞争性谈判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竞争性磋商</w:t>
      </w:r>
    </w:p>
    <w:p w14:paraId="1B8AFD4F">
      <w:pPr>
        <w:pStyle w:val="81"/>
        <w:snapToGrid w:val="0"/>
        <w:spacing w:line="360" w:lineRule="auto"/>
        <w:ind w:firstLine="420" w:firstLineChars="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 xml:space="preserve">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询价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单一来源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 xml:space="preserve">框架协议 </w:t>
      </w:r>
      <w:r>
        <w:rPr>
          <w:rFonts w:ascii="Times New Roman" w:hAnsi="Times New Roman" w:cs="Times New Roman" w:eastAsiaTheme="minorEastAsia"/>
          <w:color w:val="auto"/>
          <w:sz w:val="24"/>
          <w:szCs w:val="24"/>
          <w:highlight w:val="none"/>
        </w:rPr>
        <w:sym w:font="Wingdings" w:char="F0A8"/>
      </w:r>
      <w:r>
        <w:rPr>
          <w:rFonts w:ascii="Times New Roman" w:hAnsi="Times New Roman" w:cs="Times New Roman" w:eastAsiaTheme="minorEastAsia"/>
          <w:color w:val="auto"/>
          <w:sz w:val="24"/>
          <w:szCs w:val="24"/>
          <w:highlight w:val="none"/>
        </w:rPr>
        <w:t>其他：</w:t>
      </w:r>
      <w:r>
        <w:rPr>
          <w:rFonts w:ascii="Times New Roman" w:hAnsi="Times New Roman" w:eastAsia="宋体" w:cs="Times New Roman"/>
          <w:color w:val="auto"/>
          <w:sz w:val="24"/>
          <w:szCs w:val="24"/>
          <w:highlight w:val="none"/>
          <w:u w:val="single"/>
        </w:rPr>
        <w:t xml:space="preserve">          </w:t>
      </w:r>
    </w:p>
    <w:p w14:paraId="587FE87F">
      <w:pPr>
        <w:pStyle w:val="81"/>
        <w:snapToGrid w:val="0"/>
        <w:spacing w:line="360" w:lineRule="auto"/>
        <w:ind w:firstLine="42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（注：在框架协议采购的第二阶段，可选择使用该合同文本）</w:t>
      </w:r>
    </w:p>
    <w:p w14:paraId="175B7EBD">
      <w:pPr>
        <w:pStyle w:val="81"/>
        <w:snapToGrid w:val="0"/>
        <w:spacing w:line="360" w:lineRule="auto"/>
        <w:ind w:firstLine="240" w:firstLineChars="100"/>
        <w:rPr>
          <w:rFonts w:ascii="Times New Roman" w:hAnsi="Times New Roman" w:eastAsia="宋体" w:cs="Times New Roman"/>
          <w:color w:val="auto"/>
          <w:kern w:val="2"/>
          <w:sz w:val="24"/>
          <w:szCs w:val="24"/>
          <w:highlight w:val="none"/>
        </w:rPr>
      </w:pPr>
      <w:r>
        <w:rPr>
          <w:rFonts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lang w:val="en"/>
        </w:rPr>
        <w:t>6</w:t>
      </w:r>
      <w:r>
        <w:rPr>
          <w:rFonts w:ascii="Times New Roman" w:hAnsi="Times New Roman" w:cs="Times New Roman"/>
          <w:color w:val="auto"/>
          <w:sz w:val="24"/>
          <w:szCs w:val="24"/>
          <w:highlight w:val="none"/>
        </w:rPr>
        <w:t>）</w:t>
      </w:r>
      <w:r>
        <w:rPr>
          <w:rFonts w:ascii="Times New Roman" w:hAnsi="Times New Roman" w:eastAsia="宋体" w:cs="Times New Roman"/>
          <w:color w:val="auto"/>
          <w:kern w:val="2"/>
          <w:sz w:val="24"/>
          <w:szCs w:val="24"/>
          <w:highlight w:val="none"/>
        </w:rPr>
        <w:t>中标（成交）采购标的制造商是否为中小企业：</w:t>
      </w:r>
      <w:r>
        <w:rPr>
          <w:rFonts w:ascii="Times New Roman" w:hAnsi="Times New Roman" w:eastAsia="宋体" w:cs="Times New Roman"/>
          <w:color w:val="auto"/>
          <w:kern w:val="2"/>
          <w:sz w:val="24"/>
          <w:szCs w:val="24"/>
          <w:highlight w:val="none"/>
        </w:rPr>
        <w:sym w:font="Wingdings" w:char="F0A8"/>
      </w:r>
      <w:r>
        <w:rPr>
          <w:rFonts w:ascii="Times New Roman" w:hAnsi="Times New Roman" w:eastAsia="宋体" w:cs="Times New Roman"/>
          <w:color w:val="auto"/>
          <w:kern w:val="2"/>
          <w:sz w:val="24"/>
          <w:szCs w:val="24"/>
          <w:highlight w:val="none"/>
        </w:rPr>
        <w:t xml:space="preserve">是      </w:t>
      </w:r>
      <w:r>
        <w:rPr>
          <w:rFonts w:ascii="Times New Roman" w:hAnsi="Times New Roman" w:eastAsia="宋体" w:cs="Times New Roman"/>
          <w:color w:val="auto"/>
          <w:kern w:val="2"/>
          <w:sz w:val="24"/>
          <w:szCs w:val="24"/>
          <w:highlight w:val="none"/>
        </w:rPr>
        <w:sym w:font="Wingdings" w:char="F0A8"/>
      </w:r>
      <w:r>
        <w:rPr>
          <w:rFonts w:ascii="Times New Roman" w:hAnsi="Times New Roman" w:eastAsia="宋体" w:cs="Times New Roman"/>
          <w:color w:val="auto"/>
          <w:kern w:val="2"/>
          <w:sz w:val="24"/>
          <w:szCs w:val="24"/>
          <w:highlight w:val="none"/>
        </w:rPr>
        <w:t>否</w:t>
      </w:r>
    </w:p>
    <w:p w14:paraId="57CF8B7F">
      <w:pPr>
        <w:adjustRightInd w:val="0"/>
        <w:snapToGrid w:val="0"/>
        <w:spacing w:line="360" w:lineRule="auto"/>
        <w:rPr>
          <w:iCs/>
          <w:color w:val="auto"/>
          <w:sz w:val="24"/>
          <w:szCs w:val="24"/>
          <w:highlight w:val="none"/>
        </w:rPr>
      </w:pPr>
      <w:r>
        <w:rPr>
          <w:color w:val="auto"/>
          <w:sz w:val="24"/>
          <w:szCs w:val="24"/>
          <w:highlight w:val="none"/>
        </w:rPr>
        <w:t>本合同是否为专门面向中小企业的采购合同（中小企业预留合同）：</w:t>
      </w:r>
      <w:r>
        <w:rPr>
          <w:iCs/>
          <w:color w:val="auto"/>
          <w:sz w:val="24"/>
          <w:szCs w:val="24"/>
          <w:highlight w:val="none"/>
        </w:rPr>
        <w:sym w:font="Wingdings" w:char="F0A8"/>
      </w:r>
      <w:r>
        <w:rPr>
          <w:iCs/>
          <w:color w:val="auto"/>
          <w:sz w:val="24"/>
          <w:szCs w:val="24"/>
          <w:highlight w:val="none"/>
        </w:rPr>
        <w:t xml:space="preserve">是  </w:t>
      </w:r>
      <w:r>
        <w:rPr>
          <w:iCs/>
          <w:color w:val="auto"/>
          <w:sz w:val="24"/>
          <w:szCs w:val="24"/>
          <w:highlight w:val="none"/>
        </w:rPr>
        <w:sym w:font="Wingdings" w:char="F0A8"/>
      </w:r>
      <w:r>
        <w:rPr>
          <w:iCs/>
          <w:color w:val="auto"/>
          <w:sz w:val="24"/>
          <w:szCs w:val="24"/>
          <w:highlight w:val="none"/>
        </w:rPr>
        <w:t>否</w:t>
      </w:r>
    </w:p>
    <w:p w14:paraId="615E781A">
      <w:pPr>
        <w:adjustRightInd w:val="0"/>
        <w:snapToGrid w:val="0"/>
        <w:spacing w:line="360" w:lineRule="auto"/>
        <w:rPr>
          <w:iCs/>
          <w:color w:val="auto"/>
          <w:sz w:val="24"/>
          <w:szCs w:val="24"/>
          <w:highlight w:val="none"/>
        </w:rPr>
      </w:pPr>
      <w:r>
        <w:rPr>
          <w:color w:val="auto"/>
          <w:sz w:val="24"/>
          <w:szCs w:val="24"/>
          <w:highlight w:val="none"/>
        </w:rPr>
        <w:t>若本项目不专门面向中小企业采购，是否给予小微企业评审优惠：</w:t>
      </w:r>
      <w:r>
        <w:rPr>
          <w:iCs/>
          <w:color w:val="auto"/>
          <w:sz w:val="24"/>
          <w:szCs w:val="24"/>
          <w:highlight w:val="none"/>
        </w:rPr>
        <w:sym w:font="Wingdings" w:char="F0A8"/>
      </w:r>
      <w:r>
        <w:rPr>
          <w:iCs/>
          <w:color w:val="auto"/>
          <w:sz w:val="24"/>
          <w:szCs w:val="24"/>
          <w:highlight w:val="none"/>
        </w:rPr>
        <w:t xml:space="preserve">是   </w:t>
      </w:r>
      <w:r>
        <w:rPr>
          <w:iCs/>
          <w:color w:val="auto"/>
          <w:sz w:val="24"/>
          <w:szCs w:val="24"/>
          <w:highlight w:val="none"/>
        </w:rPr>
        <w:sym w:font="Wingdings" w:char="F0A8"/>
      </w:r>
      <w:r>
        <w:rPr>
          <w:iCs/>
          <w:color w:val="auto"/>
          <w:sz w:val="24"/>
          <w:szCs w:val="24"/>
          <w:highlight w:val="none"/>
        </w:rPr>
        <w:t>否</w:t>
      </w:r>
    </w:p>
    <w:p w14:paraId="29C80133">
      <w:pPr>
        <w:adjustRightInd w:val="0"/>
        <w:snapToGrid w:val="0"/>
        <w:spacing w:line="360" w:lineRule="auto"/>
        <w:rPr>
          <w:iCs/>
          <w:color w:val="auto"/>
          <w:sz w:val="24"/>
          <w:szCs w:val="24"/>
          <w:highlight w:val="none"/>
        </w:rPr>
      </w:pPr>
      <w:r>
        <w:rPr>
          <w:color w:val="auto"/>
          <w:sz w:val="24"/>
          <w:szCs w:val="24"/>
          <w:highlight w:val="none"/>
        </w:rPr>
        <w:t>中标（成交）采购标的制造商是否为残疾人福利性单位：</w:t>
      </w:r>
      <w:r>
        <w:rPr>
          <w:iCs/>
          <w:color w:val="auto"/>
          <w:sz w:val="24"/>
          <w:szCs w:val="24"/>
          <w:highlight w:val="none"/>
        </w:rPr>
        <w:sym w:font="Wingdings" w:char="F0A8"/>
      </w:r>
      <w:r>
        <w:rPr>
          <w:iCs/>
          <w:color w:val="auto"/>
          <w:sz w:val="24"/>
          <w:szCs w:val="24"/>
          <w:highlight w:val="none"/>
        </w:rPr>
        <w:t xml:space="preserve">是   </w:t>
      </w:r>
      <w:r>
        <w:rPr>
          <w:iCs/>
          <w:color w:val="auto"/>
          <w:sz w:val="24"/>
          <w:szCs w:val="24"/>
          <w:highlight w:val="none"/>
        </w:rPr>
        <w:sym w:font="Wingdings" w:char="F0A8"/>
      </w:r>
      <w:r>
        <w:rPr>
          <w:iCs/>
          <w:color w:val="auto"/>
          <w:sz w:val="24"/>
          <w:szCs w:val="24"/>
          <w:highlight w:val="none"/>
        </w:rPr>
        <w:t>否</w:t>
      </w:r>
    </w:p>
    <w:p w14:paraId="6451892E">
      <w:pPr>
        <w:adjustRightInd w:val="0"/>
        <w:snapToGrid w:val="0"/>
        <w:spacing w:line="360" w:lineRule="auto"/>
        <w:rPr>
          <w:color w:val="auto"/>
          <w:sz w:val="24"/>
          <w:szCs w:val="24"/>
          <w:highlight w:val="none"/>
        </w:rPr>
      </w:pPr>
      <w:r>
        <w:rPr>
          <w:color w:val="auto"/>
          <w:sz w:val="24"/>
          <w:szCs w:val="24"/>
          <w:highlight w:val="none"/>
        </w:rPr>
        <w:t>中标（成交）采购标的制造商是否为监狱企业：</w:t>
      </w:r>
      <w:r>
        <w:rPr>
          <w:iCs/>
          <w:color w:val="auto"/>
          <w:sz w:val="24"/>
          <w:szCs w:val="24"/>
          <w:highlight w:val="none"/>
        </w:rPr>
        <w:sym w:font="Wingdings" w:char="F0A8"/>
      </w:r>
      <w:r>
        <w:rPr>
          <w:iCs/>
          <w:color w:val="auto"/>
          <w:sz w:val="24"/>
          <w:szCs w:val="24"/>
          <w:highlight w:val="none"/>
        </w:rPr>
        <w:t xml:space="preserve">是       </w:t>
      </w:r>
      <w:r>
        <w:rPr>
          <w:iCs/>
          <w:color w:val="auto"/>
          <w:sz w:val="24"/>
          <w:szCs w:val="24"/>
          <w:highlight w:val="none"/>
        </w:rPr>
        <w:sym w:font="Wingdings" w:char="F0A8"/>
      </w:r>
      <w:r>
        <w:rPr>
          <w:iCs/>
          <w:color w:val="auto"/>
          <w:sz w:val="24"/>
          <w:szCs w:val="24"/>
          <w:highlight w:val="none"/>
        </w:rPr>
        <w:t>否</w:t>
      </w:r>
    </w:p>
    <w:p w14:paraId="7FB6504A">
      <w:pPr>
        <w:adjustRightInd w:val="0"/>
        <w:snapToGrid w:val="0"/>
        <w:spacing w:line="360" w:lineRule="auto"/>
        <w:ind w:firstLine="480" w:firstLineChars="200"/>
        <w:rPr>
          <w:color w:val="auto"/>
          <w:sz w:val="24"/>
          <w:szCs w:val="24"/>
          <w:highlight w:val="none"/>
        </w:rPr>
      </w:pPr>
      <w:r>
        <w:rPr>
          <w:color w:val="auto"/>
          <w:sz w:val="24"/>
          <w:szCs w:val="24"/>
          <w:highlight w:val="none"/>
        </w:rPr>
        <w:t>（</w:t>
      </w:r>
      <w:r>
        <w:rPr>
          <w:color w:val="auto"/>
          <w:sz w:val="24"/>
          <w:szCs w:val="24"/>
          <w:highlight w:val="none"/>
          <w:lang w:val="en"/>
        </w:rPr>
        <w:t>7</w:t>
      </w:r>
      <w:r>
        <w:rPr>
          <w:color w:val="auto"/>
          <w:sz w:val="24"/>
          <w:szCs w:val="24"/>
          <w:highlight w:val="none"/>
        </w:rPr>
        <w:t>）合同是否分包：</w:t>
      </w:r>
      <w:r>
        <w:rPr>
          <w:iCs/>
          <w:color w:val="auto"/>
          <w:sz w:val="24"/>
          <w:szCs w:val="24"/>
          <w:highlight w:val="none"/>
        </w:rPr>
        <w:sym w:font="Wingdings" w:char="F0A8"/>
      </w:r>
      <w:r>
        <w:rPr>
          <w:iCs/>
          <w:color w:val="auto"/>
          <w:sz w:val="24"/>
          <w:szCs w:val="24"/>
          <w:highlight w:val="none"/>
        </w:rPr>
        <w:t xml:space="preserve">是       </w:t>
      </w:r>
      <w:r>
        <w:rPr>
          <w:iCs/>
          <w:color w:val="auto"/>
          <w:sz w:val="24"/>
          <w:szCs w:val="24"/>
          <w:highlight w:val="none"/>
        </w:rPr>
        <w:sym w:font="Wingdings" w:char="F0A8"/>
      </w:r>
      <w:r>
        <w:rPr>
          <w:iCs/>
          <w:color w:val="auto"/>
          <w:sz w:val="24"/>
          <w:szCs w:val="24"/>
          <w:highlight w:val="none"/>
        </w:rPr>
        <w:t>否</w:t>
      </w:r>
    </w:p>
    <w:p w14:paraId="74ACEDFC">
      <w:pPr>
        <w:adjustRightInd w:val="0"/>
        <w:snapToGrid w:val="0"/>
        <w:spacing w:line="360" w:lineRule="auto"/>
        <w:ind w:firstLine="960" w:firstLineChars="400"/>
        <w:rPr>
          <w:color w:val="auto"/>
          <w:sz w:val="24"/>
          <w:szCs w:val="24"/>
          <w:highlight w:val="none"/>
          <w:u w:val="single"/>
        </w:rPr>
      </w:pPr>
      <w:r>
        <w:rPr>
          <w:color w:val="auto"/>
          <w:sz w:val="24"/>
          <w:szCs w:val="24"/>
          <w:highlight w:val="none"/>
        </w:rPr>
        <w:t xml:space="preserve"> 分包主要内容：</w:t>
      </w:r>
      <w:r>
        <w:rPr>
          <w:color w:val="auto"/>
          <w:sz w:val="24"/>
          <w:szCs w:val="24"/>
          <w:highlight w:val="none"/>
          <w:u w:val="single"/>
        </w:rPr>
        <w:t xml:space="preserve">                                            </w:t>
      </w:r>
    </w:p>
    <w:p w14:paraId="72A6EC5D">
      <w:pPr>
        <w:adjustRightInd w:val="0"/>
        <w:snapToGrid w:val="0"/>
        <w:spacing w:line="360" w:lineRule="auto"/>
        <w:ind w:firstLine="960" w:firstLineChars="400"/>
        <w:rPr>
          <w:color w:val="auto"/>
          <w:sz w:val="24"/>
          <w:szCs w:val="24"/>
          <w:highlight w:val="none"/>
        </w:rPr>
      </w:pPr>
      <w:r>
        <w:rPr>
          <w:color w:val="auto"/>
          <w:sz w:val="24"/>
          <w:szCs w:val="24"/>
          <w:highlight w:val="none"/>
        </w:rPr>
        <w:t xml:space="preserve"> 分包供应商/制造商名称（如供应商和制造商不同，请分别填写）：</w:t>
      </w:r>
    </w:p>
    <w:p w14:paraId="546B1F0E">
      <w:pPr>
        <w:adjustRightInd w:val="0"/>
        <w:snapToGrid w:val="0"/>
        <w:spacing w:line="360" w:lineRule="auto"/>
        <w:ind w:firstLine="960" w:firstLineChars="400"/>
        <w:rPr>
          <w:color w:val="auto"/>
          <w:sz w:val="24"/>
          <w:szCs w:val="24"/>
          <w:highlight w:val="none"/>
          <w:u w:val="single"/>
        </w:rPr>
      </w:pPr>
      <w:r>
        <w:rPr>
          <w:color w:val="auto"/>
          <w:sz w:val="24"/>
          <w:szCs w:val="24"/>
          <w:highlight w:val="none"/>
        </w:rPr>
        <w:t xml:space="preserve"> </w:t>
      </w:r>
      <w:r>
        <w:rPr>
          <w:color w:val="auto"/>
          <w:sz w:val="24"/>
          <w:szCs w:val="24"/>
          <w:highlight w:val="none"/>
          <w:u w:val="single"/>
        </w:rPr>
        <w:t xml:space="preserve">                                                          </w:t>
      </w:r>
    </w:p>
    <w:p w14:paraId="58517270">
      <w:pPr>
        <w:adjustRightInd w:val="0"/>
        <w:snapToGrid w:val="0"/>
        <w:spacing w:line="360" w:lineRule="auto"/>
        <w:ind w:firstLine="960" w:firstLineChars="400"/>
        <w:rPr>
          <w:color w:val="auto"/>
          <w:sz w:val="24"/>
          <w:szCs w:val="24"/>
          <w:highlight w:val="none"/>
        </w:rPr>
      </w:pPr>
      <w:r>
        <w:rPr>
          <w:color w:val="auto"/>
          <w:sz w:val="24"/>
          <w:szCs w:val="24"/>
          <w:highlight w:val="none"/>
        </w:rPr>
        <w:t xml:space="preserve"> 分包供应商/制造商类型（如果供应商和制造商不同，只填写制造商类型）：</w:t>
      </w:r>
    </w:p>
    <w:p w14:paraId="737C40A5">
      <w:pPr>
        <w:adjustRightInd w:val="0"/>
        <w:snapToGrid w:val="0"/>
        <w:spacing w:line="360" w:lineRule="auto"/>
        <w:ind w:firstLine="960" w:firstLineChars="400"/>
        <w:rPr>
          <w:iCs/>
          <w:color w:val="auto"/>
          <w:sz w:val="24"/>
          <w:szCs w:val="24"/>
          <w:highlight w:val="none"/>
        </w:rPr>
      </w:pPr>
      <w:r>
        <w:rPr>
          <w:iCs/>
          <w:color w:val="auto"/>
          <w:sz w:val="24"/>
          <w:szCs w:val="24"/>
          <w:highlight w:val="none"/>
        </w:rPr>
        <w:t xml:space="preserve"> </w:t>
      </w:r>
      <w:r>
        <w:rPr>
          <w:iCs/>
          <w:color w:val="auto"/>
          <w:sz w:val="24"/>
          <w:szCs w:val="24"/>
          <w:highlight w:val="none"/>
        </w:rPr>
        <w:sym w:font="Wingdings" w:char="F0A8"/>
      </w:r>
      <w:r>
        <w:rPr>
          <w:iCs/>
          <w:color w:val="auto"/>
          <w:sz w:val="24"/>
          <w:szCs w:val="24"/>
          <w:highlight w:val="none"/>
        </w:rPr>
        <w:t xml:space="preserve">大型企业  </w:t>
      </w:r>
      <w:r>
        <w:rPr>
          <w:iCs/>
          <w:color w:val="auto"/>
          <w:sz w:val="24"/>
          <w:szCs w:val="24"/>
          <w:highlight w:val="none"/>
        </w:rPr>
        <w:sym w:font="Wingdings" w:char="F0A8"/>
      </w:r>
      <w:r>
        <w:rPr>
          <w:iCs/>
          <w:color w:val="auto"/>
          <w:sz w:val="24"/>
          <w:szCs w:val="24"/>
          <w:highlight w:val="none"/>
        </w:rPr>
        <w:t xml:space="preserve">中型企业  </w:t>
      </w:r>
      <w:r>
        <w:rPr>
          <w:iCs/>
          <w:color w:val="auto"/>
          <w:sz w:val="24"/>
          <w:szCs w:val="24"/>
          <w:highlight w:val="none"/>
        </w:rPr>
        <w:sym w:font="Wingdings" w:char="F0A8"/>
      </w:r>
      <w:r>
        <w:rPr>
          <w:iCs/>
          <w:color w:val="auto"/>
          <w:sz w:val="24"/>
          <w:szCs w:val="24"/>
          <w:highlight w:val="none"/>
        </w:rPr>
        <w:t xml:space="preserve">小微型企业  </w:t>
      </w:r>
    </w:p>
    <w:p w14:paraId="70A76EFB">
      <w:pPr>
        <w:adjustRightInd w:val="0"/>
        <w:snapToGrid w:val="0"/>
        <w:spacing w:line="360" w:lineRule="auto"/>
        <w:ind w:firstLine="960" w:firstLineChars="400"/>
        <w:rPr>
          <w:rFonts w:eastAsia="华文楷体"/>
          <w:color w:val="auto"/>
          <w:sz w:val="24"/>
          <w:szCs w:val="24"/>
          <w:highlight w:val="none"/>
        </w:rPr>
      </w:pPr>
      <w:r>
        <w:rPr>
          <w:iCs/>
          <w:color w:val="auto"/>
          <w:sz w:val="24"/>
          <w:szCs w:val="24"/>
          <w:highlight w:val="none"/>
        </w:rPr>
        <w:t xml:space="preserve"> </w:t>
      </w:r>
      <w:r>
        <w:rPr>
          <w:iCs/>
          <w:color w:val="auto"/>
          <w:sz w:val="24"/>
          <w:szCs w:val="24"/>
          <w:highlight w:val="none"/>
        </w:rPr>
        <w:sym w:font="Wingdings" w:char="F0A8"/>
      </w:r>
      <w:r>
        <w:rPr>
          <w:iCs/>
          <w:color w:val="auto"/>
          <w:sz w:val="24"/>
          <w:szCs w:val="24"/>
          <w:highlight w:val="none"/>
        </w:rPr>
        <w:t xml:space="preserve">残疾人福利性单位 </w:t>
      </w:r>
      <w:r>
        <w:rPr>
          <w:iCs/>
          <w:color w:val="auto"/>
          <w:sz w:val="24"/>
          <w:szCs w:val="24"/>
          <w:highlight w:val="none"/>
        </w:rPr>
        <w:sym w:font="Wingdings" w:char="F0A8"/>
      </w:r>
      <w:r>
        <w:rPr>
          <w:iCs/>
          <w:color w:val="auto"/>
          <w:sz w:val="24"/>
          <w:szCs w:val="24"/>
          <w:highlight w:val="none"/>
        </w:rPr>
        <w:t xml:space="preserve">监狱企业 </w:t>
      </w:r>
      <w:r>
        <w:rPr>
          <w:iCs/>
          <w:color w:val="auto"/>
          <w:sz w:val="24"/>
          <w:szCs w:val="24"/>
          <w:highlight w:val="none"/>
        </w:rPr>
        <w:sym w:font="Wingdings" w:char="F0A8"/>
      </w:r>
      <w:r>
        <w:rPr>
          <w:iCs/>
          <w:color w:val="auto"/>
          <w:sz w:val="24"/>
          <w:szCs w:val="24"/>
          <w:highlight w:val="none"/>
        </w:rPr>
        <w:t>其他</w:t>
      </w:r>
    </w:p>
    <w:p w14:paraId="4CA0033D">
      <w:pPr>
        <w:adjustRightInd w:val="0"/>
        <w:snapToGrid w:val="0"/>
        <w:spacing w:line="360" w:lineRule="auto"/>
        <w:rPr>
          <w:iCs/>
          <w:color w:val="auto"/>
          <w:sz w:val="24"/>
          <w:szCs w:val="24"/>
          <w:highlight w:val="none"/>
        </w:rPr>
      </w:pPr>
      <w:r>
        <w:rPr>
          <w:color w:val="auto"/>
          <w:sz w:val="24"/>
          <w:szCs w:val="24"/>
          <w:highlight w:val="none"/>
        </w:rPr>
        <w:t xml:space="preserve">    （</w:t>
      </w:r>
      <w:r>
        <w:rPr>
          <w:color w:val="auto"/>
          <w:sz w:val="24"/>
          <w:szCs w:val="24"/>
          <w:highlight w:val="none"/>
          <w:lang w:val="en"/>
        </w:rPr>
        <w:t>8</w:t>
      </w:r>
      <w:r>
        <w:rPr>
          <w:color w:val="auto"/>
          <w:sz w:val="24"/>
          <w:szCs w:val="24"/>
          <w:highlight w:val="none"/>
        </w:rPr>
        <w:t>）中标（成交）供应商是否为外商投资企业：</w:t>
      </w:r>
      <w:r>
        <w:rPr>
          <w:iCs/>
          <w:color w:val="auto"/>
          <w:sz w:val="24"/>
          <w:szCs w:val="24"/>
          <w:highlight w:val="none"/>
        </w:rPr>
        <w:sym w:font="Wingdings" w:char="F0A8"/>
      </w:r>
      <w:r>
        <w:rPr>
          <w:iCs/>
          <w:color w:val="auto"/>
          <w:sz w:val="24"/>
          <w:szCs w:val="24"/>
          <w:highlight w:val="none"/>
        </w:rPr>
        <w:t xml:space="preserve">是       </w:t>
      </w:r>
      <w:r>
        <w:rPr>
          <w:iCs/>
          <w:color w:val="auto"/>
          <w:sz w:val="24"/>
          <w:szCs w:val="24"/>
          <w:highlight w:val="none"/>
        </w:rPr>
        <w:sym w:font="Wingdings" w:char="F0A8"/>
      </w:r>
      <w:r>
        <w:rPr>
          <w:iCs/>
          <w:color w:val="auto"/>
          <w:sz w:val="24"/>
          <w:szCs w:val="24"/>
          <w:highlight w:val="none"/>
        </w:rPr>
        <w:t>否</w:t>
      </w:r>
    </w:p>
    <w:p w14:paraId="2F2BBE1B">
      <w:pPr>
        <w:pStyle w:val="81"/>
        <w:tabs>
          <w:tab w:val="left" w:pos="1340"/>
        </w:tabs>
        <w:snapToGrid w:val="0"/>
        <w:spacing w:line="360" w:lineRule="auto"/>
        <w:ind w:firstLine="48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 xml:space="preserve">     外商投资企业类型：</w:t>
      </w:r>
      <w:r>
        <w:rPr>
          <w:rFonts w:ascii="Times New Roman" w:hAnsi="Times New Roman" w:eastAsia="宋体" w:cs="Times New Roman"/>
          <w:iCs/>
          <w:color w:val="auto"/>
          <w:sz w:val="24"/>
          <w:szCs w:val="24"/>
          <w:highlight w:val="none"/>
        </w:rPr>
        <w:sym w:font="Wingdings" w:char="F0A8"/>
      </w:r>
      <w:r>
        <w:rPr>
          <w:rFonts w:ascii="Times New Roman" w:hAnsi="Times New Roman" w:eastAsia="宋体" w:cs="Times New Roman"/>
          <w:color w:val="auto"/>
          <w:sz w:val="24"/>
          <w:szCs w:val="24"/>
          <w:highlight w:val="none"/>
        </w:rPr>
        <w:t xml:space="preserve">全部由外国投资者投资  </w:t>
      </w:r>
      <w:r>
        <w:rPr>
          <w:rFonts w:ascii="Times New Roman" w:hAnsi="Times New Roman" w:eastAsia="宋体" w:cs="Times New Roman"/>
          <w:iCs/>
          <w:color w:val="auto"/>
          <w:sz w:val="24"/>
          <w:szCs w:val="24"/>
          <w:highlight w:val="none"/>
        </w:rPr>
        <w:sym w:font="Wingdings" w:char="F0A8"/>
      </w:r>
      <w:r>
        <w:rPr>
          <w:rFonts w:ascii="Times New Roman" w:hAnsi="Times New Roman" w:eastAsia="宋体" w:cs="Times New Roman"/>
          <w:iCs/>
          <w:color w:val="auto"/>
          <w:sz w:val="24"/>
          <w:szCs w:val="24"/>
          <w:highlight w:val="none"/>
        </w:rPr>
        <w:t>部分由外国投资者投资</w:t>
      </w:r>
    </w:p>
    <w:p w14:paraId="45ADB63C">
      <w:pPr>
        <w:adjustRightInd w:val="0"/>
        <w:snapToGrid w:val="0"/>
        <w:spacing w:line="360" w:lineRule="auto"/>
        <w:ind w:firstLine="480" w:firstLineChars="200"/>
        <w:rPr>
          <w:color w:val="auto"/>
          <w:sz w:val="24"/>
          <w:szCs w:val="24"/>
          <w:highlight w:val="none"/>
        </w:rPr>
      </w:pPr>
      <w:r>
        <w:rPr>
          <w:color w:val="auto"/>
          <w:sz w:val="24"/>
          <w:szCs w:val="24"/>
          <w:highlight w:val="none"/>
        </w:rPr>
        <w:t>（</w:t>
      </w:r>
      <w:r>
        <w:rPr>
          <w:color w:val="auto"/>
          <w:sz w:val="24"/>
          <w:szCs w:val="24"/>
          <w:highlight w:val="none"/>
          <w:lang w:val="en"/>
        </w:rPr>
        <w:t>9</w:t>
      </w:r>
      <w:r>
        <w:rPr>
          <w:color w:val="auto"/>
          <w:sz w:val="24"/>
          <w:szCs w:val="24"/>
          <w:highlight w:val="none"/>
        </w:rPr>
        <w:t>）是否涉及进口产品：</w:t>
      </w:r>
    </w:p>
    <w:p w14:paraId="1238270B">
      <w:pPr>
        <w:adjustRightInd w:val="0"/>
        <w:snapToGrid w:val="0"/>
        <w:spacing w:line="360" w:lineRule="auto"/>
        <w:ind w:firstLine="960" w:firstLineChars="400"/>
        <w:rPr>
          <w:color w:val="auto"/>
          <w:sz w:val="24"/>
          <w:szCs w:val="24"/>
          <w:highlight w:val="none"/>
          <w:u w:val="single"/>
        </w:rPr>
      </w:pPr>
      <w:r>
        <w:rPr>
          <w:color w:val="auto"/>
          <w:sz w:val="24"/>
          <w:szCs w:val="24"/>
          <w:highlight w:val="none"/>
        </w:rPr>
        <w:t xml:space="preserve"> </w:t>
      </w:r>
      <w:r>
        <w:rPr>
          <w:color w:val="auto"/>
          <w:sz w:val="24"/>
          <w:szCs w:val="24"/>
          <w:highlight w:val="none"/>
        </w:rPr>
        <w:sym w:font="Wingdings" w:char="F0A8"/>
      </w:r>
      <w:r>
        <w:rPr>
          <w:color w:val="auto"/>
          <w:sz w:val="24"/>
          <w:szCs w:val="24"/>
          <w:highlight w:val="none"/>
        </w:rPr>
        <w:t>是，《政府采购品目分类目录》底级品目名称：</w:t>
      </w:r>
      <w:r>
        <w:rPr>
          <w:color w:val="auto"/>
          <w:sz w:val="24"/>
          <w:szCs w:val="24"/>
          <w:highlight w:val="none"/>
          <w:u w:val="single"/>
        </w:rPr>
        <w:t xml:space="preserve">         </w:t>
      </w:r>
      <w:r>
        <w:rPr>
          <w:color w:val="auto"/>
          <w:sz w:val="24"/>
          <w:szCs w:val="24"/>
          <w:highlight w:val="none"/>
        </w:rPr>
        <w:t xml:space="preserve"> 金额：</w:t>
      </w:r>
      <w:r>
        <w:rPr>
          <w:color w:val="auto"/>
          <w:sz w:val="24"/>
          <w:szCs w:val="24"/>
          <w:highlight w:val="none"/>
          <w:u w:val="single"/>
        </w:rPr>
        <w:t xml:space="preserve">        </w:t>
      </w:r>
    </w:p>
    <w:p w14:paraId="35C951AA">
      <w:pPr>
        <w:adjustRightInd w:val="0"/>
        <w:snapToGrid w:val="0"/>
        <w:spacing w:line="360" w:lineRule="auto"/>
        <w:ind w:firstLine="960" w:firstLineChars="400"/>
        <w:rPr>
          <w:color w:val="auto"/>
          <w:sz w:val="24"/>
          <w:szCs w:val="24"/>
          <w:highlight w:val="none"/>
        </w:rPr>
      </w:pPr>
      <w:r>
        <w:rPr>
          <w:color w:val="auto"/>
          <w:sz w:val="24"/>
          <w:szCs w:val="24"/>
          <w:highlight w:val="none"/>
        </w:rPr>
        <w:t xml:space="preserve">        国别：</w:t>
      </w:r>
      <w:r>
        <w:rPr>
          <w:color w:val="auto"/>
          <w:sz w:val="24"/>
          <w:szCs w:val="24"/>
          <w:highlight w:val="none"/>
          <w:u w:val="single"/>
        </w:rPr>
        <w:t xml:space="preserve">        </w:t>
      </w:r>
      <w:r>
        <w:rPr>
          <w:color w:val="auto"/>
          <w:sz w:val="24"/>
          <w:szCs w:val="24"/>
          <w:highlight w:val="none"/>
        </w:rPr>
        <w:t xml:space="preserve"> 品牌：</w:t>
      </w:r>
      <w:r>
        <w:rPr>
          <w:color w:val="auto"/>
          <w:sz w:val="24"/>
          <w:szCs w:val="24"/>
          <w:highlight w:val="none"/>
          <w:u w:val="single"/>
        </w:rPr>
        <w:t xml:space="preserve">        </w:t>
      </w:r>
      <w:r>
        <w:rPr>
          <w:color w:val="auto"/>
          <w:sz w:val="24"/>
          <w:szCs w:val="24"/>
          <w:highlight w:val="none"/>
        </w:rPr>
        <w:t xml:space="preserve"> 规格型号：</w:t>
      </w:r>
      <w:r>
        <w:rPr>
          <w:color w:val="auto"/>
          <w:sz w:val="24"/>
          <w:szCs w:val="24"/>
          <w:highlight w:val="none"/>
          <w:u w:val="single"/>
        </w:rPr>
        <w:t xml:space="preserve">        </w:t>
      </w:r>
      <w:r>
        <w:rPr>
          <w:color w:val="auto"/>
          <w:sz w:val="24"/>
          <w:szCs w:val="24"/>
          <w:highlight w:val="none"/>
        </w:rPr>
        <w:t xml:space="preserve">      </w:t>
      </w:r>
    </w:p>
    <w:p w14:paraId="2929793E">
      <w:pPr>
        <w:adjustRightInd w:val="0"/>
        <w:snapToGrid w:val="0"/>
        <w:spacing w:line="360" w:lineRule="auto"/>
        <w:ind w:firstLine="960" w:firstLineChars="400"/>
        <w:rPr>
          <w:color w:val="auto"/>
          <w:sz w:val="24"/>
          <w:szCs w:val="24"/>
          <w:highlight w:val="none"/>
        </w:rPr>
      </w:pPr>
      <w:r>
        <w:rPr>
          <w:color w:val="auto"/>
          <w:sz w:val="24"/>
          <w:szCs w:val="24"/>
          <w:highlight w:val="none"/>
        </w:rPr>
        <w:t xml:space="preserve"> </w:t>
      </w:r>
      <w:r>
        <w:rPr>
          <w:color w:val="auto"/>
          <w:sz w:val="24"/>
          <w:szCs w:val="24"/>
          <w:highlight w:val="none"/>
        </w:rPr>
        <w:sym w:font="Wingdings" w:char="F0A8"/>
      </w:r>
      <w:r>
        <w:rPr>
          <w:color w:val="auto"/>
          <w:sz w:val="24"/>
          <w:szCs w:val="24"/>
          <w:highlight w:val="none"/>
        </w:rPr>
        <w:t>否</w:t>
      </w:r>
    </w:p>
    <w:p w14:paraId="177DE820">
      <w:pPr>
        <w:tabs>
          <w:tab w:val="left" w:pos="740"/>
        </w:tabs>
        <w:adjustRightInd w:val="0"/>
        <w:snapToGrid w:val="0"/>
        <w:spacing w:line="360" w:lineRule="auto"/>
        <w:rPr>
          <w:color w:val="auto"/>
          <w:sz w:val="24"/>
          <w:szCs w:val="24"/>
          <w:highlight w:val="none"/>
        </w:rPr>
      </w:pPr>
      <w:r>
        <w:rPr>
          <w:color w:val="auto"/>
          <w:sz w:val="24"/>
          <w:szCs w:val="24"/>
          <w:highlight w:val="none"/>
        </w:rPr>
        <w:t xml:space="preserve">    （1</w:t>
      </w:r>
      <w:r>
        <w:rPr>
          <w:color w:val="auto"/>
          <w:sz w:val="24"/>
          <w:szCs w:val="24"/>
          <w:highlight w:val="none"/>
          <w:lang w:val="en"/>
        </w:rPr>
        <w:t>0</w:t>
      </w:r>
      <w:r>
        <w:rPr>
          <w:color w:val="auto"/>
          <w:sz w:val="24"/>
          <w:szCs w:val="24"/>
          <w:highlight w:val="none"/>
        </w:rPr>
        <w:t>）是否涉及节能产品：</w:t>
      </w:r>
    </w:p>
    <w:p w14:paraId="35BE374E">
      <w:pPr>
        <w:tabs>
          <w:tab w:val="left" w:pos="740"/>
        </w:tabs>
        <w:adjustRightInd w:val="0"/>
        <w:snapToGrid w:val="0"/>
        <w:spacing w:line="360" w:lineRule="auto"/>
        <w:rPr>
          <w:iCs/>
          <w:color w:val="auto"/>
          <w:sz w:val="24"/>
          <w:szCs w:val="24"/>
          <w:highlight w:val="none"/>
        </w:rPr>
      </w:pPr>
      <w:r>
        <w:rPr>
          <w:color w:val="auto"/>
          <w:sz w:val="24"/>
          <w:szCs w:val="24"/>
          <w:highlight w:val="none"/>
        </w:rPr>
        <w:t xml:space="preserve">         </w:t>
      </w:r>
      <w:r>
        <w:rPr>
          <w:color w:val="auto"/>
          <w:sz w:val="24"/>
          <w:szCs w:val="24"/>
          <w:highlight w:val="none"/>
        </w:rPr>
        <w:sym w:font="Wingdings" w:char="F0A8"/>
      </w:r>
      <w:r>
        <w:rPr>
          <w:color w:val="auto"/>
          <w:sz w:val="24"/>
          <w:szCs w:val="24"/>
          <w:highlight w:val="none"/>
        </w:rPr>
        <w:t>是，《节能产品政府采购品目清单》的底级品目名称：</w:t>
      </w:r>
      <w:r>
        <w:rPr>
          <w:color w:val="auto"/>
          <w:sz w:val="24"/>
          <w:szCs w:val="24"/>
          <w:highlight w:val="none"/>
          <w:u w:val="single"/>
        </w:rPr>
        <w:t xml:space="preserve">         </w:t>
      </w:r>
      <w:r>
        <w:rPr>
          <w:iCs/>
          <w:color w:val="auto"/>
          <w:sz w:val="24"/>
          <w:szCs w:val="24"/>
          <w:highlight w:val="none"/>
        </w:rPr>
        <w:t xml:space="preserve">     </w:t>
      </w:r>
    </w:p>
    <w:p w14:paraId="71DA4C6D">
      <w:pPr>
        <w:tabs>
          <w:tab w:val="left" w:pos="740"/>
        </w:tabs>
        <w:adjustRightInd w:val="0"/>
        <w:snapToGrid w:val="0"/>
        <w:spacing w:line="360" w:lineRule="auto"/>
        <w:rPr>
          <w:iCs/>
          <w:color w:val="auto"/>
          <w:sz w:val="24"/>
          <w:szCs w:val="24"/>
          <w:highlight w:val="none"/>
        </w:rPr>
      </w:pPr>
      <w:r>
        <w:rPr>
          <w:iCs/>
          <w:color w:val="auto"/>
          <w:sz w:val="24"/>
          <w:szCs w:val="24"/>
          <w:highlight w:val="none"/>
        </w:rPr>
        <w:t xml:space="preserve">                </w:t>
      </w:r>
      <w:r>
        <w:rPr>
          <w:iCs/>
          <w:color w:val="auto"/>
          <w:sz w:val="24"/>
          <w:szCs w:val="24"/>
          <w:highlight w:val="none"/>
        </w:rPr>
        <w:sym w:font="Wingdings" w:char="F0A8"/>
      </w:r>
      <w:r>
        <w:rPr>
          <w:iCs/>
          <w:color w:val="auto"/>
          <w:sz w:val="24"/>
          <w:szCs w:val="24"/>
          <w:highlight w:val="none"/>
        </w:rPr>
        <w:t xml:space="preserve">强制采购       </w:t>
      </w:r>
      <w:r>
        <w:rPr>
          <w:iCs/>
          <w:color w:val="auto"/>
          <w:sz w:val="24"/>
          <w:szCs w:val="24"/>
          <w:highlight w:val="none"/>
        </w:rPr>
        <w:sym w:font="Wingdings" w:char="F0A8"/>
      </w:r>
      <w:r>
        <w:rPr>
          <w:iCs/>
          <w:color w:val="auto"/>
          <w:sz w:val="24"/>
          <w:szCs w:val="24"/>
          <w:highlight w:val="none"/>
        </w:rPr>
        <w:t xml:space="preserve">优先采购    </w:t>
      </w:r>
    </w:p>
    <w:p w14:paraId="0D50F99C">
      <w:pPr>
        <w:tabs>
          <w:tab w:val="left" w:pos="740"/>
        </w:tabs>
        <w:adjustRightInd w:val="0"/>
        <w:snapToGrid w:val="0"/>
        <w:spacing w:line="360" w:lineRule="auto"/>
        <w:rPr>
          <w:color w:val="auto"/>
          <w:sz w:val="24"/>
          <w:szCs w:val="24"/>
          <w:highlight w:val="none"/>
        </w:rPr>
      </w:pPr>
      <w:r>
        <w:rPr>
          <w:iCs/>
          <w:color w:val="auto"/>
          <w:sz w:val="24"/>
          <w:szCs w:val="24"/>
          <w:highlight w:val="none"/>
        </w:rPr>
        <w:t xml:space="preserve">         </w:t>
      </w:r>
      <w:r>
        <w:rPr>
          <w:color w:val="auto"/>
          <w:sz w:val="24"/>
          <w:szCs w:val="24"/>
          <w:highlight w:val="none"/>
        </w:rPr>
        <w:sym w:font="Wingdings" w:char="F0A8"/>
      </w:r>
      <w:r>
        <w:rPr>
          <w:color w:val="auto"/>
          <w:sz w:val="24"/>
          <w:szCs w:val="24"/>
          <w:highlight w:val="none"/>
        </w:rPr>
        <w:t>否</w:t>
      </w:r>
    </w:p>
    <w:p w14:paraId="0451D435">
      <w:pPr>
        <w:tabs>
          <w:tab w:val="left" w:pos="740"/>
        </w:tabs>
        <w:adjustRightInd w:val="0"/>
        <w:snapToGrid w:val="0"/>
        <w:spacing w:line="360" w:lineRule="auto"/>
        <w:rPr>
          <w:color w:val="auto"/>
          <w:sz w:val="24"/>
          <w:szCs w:val="24"/>
          <w:highlight w:val="none"/>
        </w:rPr>
      </w:pPr>
      <w:r>
        <w:rPr>
          <w:color w:val="auto"/>
          <w:sz w:val="24"/>
          <w:szCs w:val="24"/>
          <w:highlight w:val="none"/>
        </w:rPr>
        <w:t xml:space="preserve">          是否涉及环境标志产品：</w:t>
      </w:r>
    </w:p>
    <w:p w14:paraId="4368FACE">
      <w:pPr>
        <w:tabs>
          <w:tab w:val="left" w:pos="740"/>
        </w:tabs>
        <w:adjustRightInd w:val="0"/>
        <w:snapToGrid w:val="0"/>
        <w:spacing w:line="360" w:lineRule="auto"/>
        <w:rPr>
          <w:color w:val="auto"/>
          <w:sz w:val="24"/>
          <w:szCs w:val="24"/>
          <w:highlight w:val="none"/>
        </w:rPr>
      </w:pPr>
      <w:r>
        <w:rPr>
          <w:color w:val="auto"/>
          <w:sz w:val="24"/>
          <w:szCs w:val="24"/>
          <w:highlight w:val="none"/>
        </w:rPr>
        <w:t xml:space="preserve">         </w:t>
      </w:r>
      <w:r>
        <w:rPr>
          <w:color w:val="auto"/>
          <w:sz w:val="24"/>
          <w:szCs w:val="24"/>
          <w:highlight w:val="none"/>
        </w:rPr>
        <w:sym w:font="Wingdings" w:char="F0A8"/>
      </w:r>
      <w:r>
        <w:rPr>
          <w:color w:val="auto"/>
          <w:sz w:val="24"/>
          <w:szCs w:val="24"/>
          <w:highlight w:val="none"/>
        </w:rPr>
        <w:t>是，《环境标志产品政府采购品目清单》的底级品目名称：</w:t>
      </w:r>
      <w:r>
        <w:rPr>
          <w:color w:val="auto"/>
          <w:sz w:val="24"/>
          <w:szCs w:val="24"/>
          <w:highlight w:val="none"/>
          <w:u w:val="single"/>
        </w:rPr>
        <w:t xml:space="preserve">         </w:t>
      </w:r>
      <w:r>
        <w:rPr>
          <w:iCs/>
          <w:color w:val="auto"/>
          <w:sz w:val="24"/>
          <w:szCs w:val="24"/>
          <w:highlight w:val="none"/>
        </w:rPr>
        <w:t xml:space="preserve"> </w:t>
      </w:r>
    </w:p>
    <w:p w14:paraId="26A82ED5">
      <w:pPr>
        <w:tabs>
          <w:tab w:val="left" w:pos="740"/>
        </w:tabs>
        <w:adjustRightInd w:val="0"/>
        <w:snapToGrid w:val="0"/>
        <w:spacing w:line="360" w:lineRule="auto"/>
        <w:rPr>
          <w:iCs/>
          <w:color w:val="auto"/>
          <w:sz w:val="24"/>
          <w:szCs w:val="24"/>
          <w:highlight w:val="none"/>
        </w:rPr>
      </w:pPr>
      <w:r>
        <w:rPr>
          <w:iCs/>
          <w:color w:val="auto"/>
          <w:sz w:val="24"/>
          <w:szCs w:val="24"/>
          <w:highlight w:val="none"/>
        </w:rPr>
        <w:t xml:space="preserve">                </w:t>
      </w:r>
      <w:r>
        <w:rPr>
          <w:iCs/>
          <w:color w:val="auto"/>
          <w:sz w:val="24"/>
          <w:szCs w:val="24"/>
          <w:highlight w:val="none"/>
        </w:rPr>
        <w:sym w:font="Wingdings" w:char="F0A8"/>
      </w:r>
      <w:r>
        <w:rPr>
          <w:iCs/>
          <w:color w:val="auto"/>
          <w:sz w:val="24"/>
          <w:szCs w:val="24"/>
          <w:highlight w:val="none"/>
        </w:rPr>
        <w:t xml:space="preserve">强制采购       </w:t>
      </w:r>
      <w:r>
        <w:rPr>
          <w:iCs/>
          <w:color w:val="auto"/>
          <w:sz w:val="24"/>
          <w:szCs w:val="24"/>
          <w:highlight w:val="none"/>
        </w:rPr>
        <w:sym w:font="Wingdings" w:char="F0A8"/>
      </w:r>
      <w:r>
        <w:rPr>
          <w:iCs/>
          <w:color w:val="auto"/>
          <w:sz w:val="24"/>
          <w:szCs w:val="24"/>
          <w:highlight w:val="none"/>
        </w:rPr>
        <w:t xml:space="preserve">优先采购    </w:t>
      </w:r>
    </w:p>
    <w:p w14:paraId="39D478BA">
      <w:pPr>
        <w:tabs>
          <w:tab w:val="left" w:pos="740"/>
        </w:tabs>
        <w:adjustRightInd w:val="0"/>
        <w:snapToGrid w:val="0"/>
        <w:spacing w:line="360" w:lineRule="auto"/>
        <w:rPr>
          <w:color w:val="auto"/>
          <w:sz w:val="24"/>
          <w:szCs w:val="24"/>
          <w:highlight w:val="none"/>
        </w:rPr>
      </w:pPr>
      <w:r>
        <w:rPr>
          <w:iCs/>
          <w:color w:val="auto"/>
          <w:sz w:val="24"/>
          <w:szCs w:val="24"/>
          <w:highlight w:val="none"/>
        </w:rPr>
        <w:t xml:space="preserve">         </w:t>
      </w:r>
      <w:r>
        <w:rPr>
          <w:color w:val="auto"/>
          <w:sz w:val="24"/>
          <w:szCs w:val="24"/>
          <w:highlight w:val="none"/>
        </w:rPr>
        <w:sym w:font="Wingdings" w:char="F0A8"/>
      </w:r>
      <w:r>
        <w:rPr>
          <w:color w:val="auto"/>
          <w:sz w:val="24"/>
          <w:szCs w:val="24"/>
          <w:highlight w:val="none"/>
        </w:rPr>
        <w:t>否</w:t>
      </w:r>
    </w:p>
    <w:p w14:paraId="62A2375E">
      <w:pPr>
        <w:pStyle w:val="81"/>
        <w:snapToGrid w:val="0"/>
        <w:spacing w:line="360" w:lineRule="auto"/>
        <w:ind w:firstLine="0" w:firstLineChars="0"/>
        <w:rPr>
          <w:rFonts w:ascii="Times New Roman" w:hAnsi="Times New Roman" w:eastAsia="宋体" w:cs="Times New Roman"/>
          <w:color w:val="auto"/>
          <w:kern w:val="2"/>
          <w:sz w:val="24"/>
          <w:szCs w:val="24"/>
          <w:highlight w:val="none"/>
        </w:rPr>
      </w:pPr>
      <w:r>
        <w:rPr>
          <w:rFonts w:ascii="Times New Roman" w:hAnsi="Times New Roman" w:cs="Times New Roman"/>
          <w:color w:val="auto"/>
          <w:sz w:val="24"/>
          <w:szCs w:val="24"/>
          <w:highlight w:val="none"/>
        </w:rPr>
        <w:t xml:space="preserve">          </w:t>
      </w:r>
      <w:r>
        <w:rPr>
          <w:rFonts w:ascii="Times New Roman" w:hAnsi="Times New Roman" w:eastAsia="宋体" w:cs="Times New Roman"/>
          <w:color w:val="auto"/>
          <w:kern w:val="2"/>
          <w:sz w:val="24"/>
          <w:szCs w:val="24"/>
          <w:highlight w:val="none"/>
        </w:rPr>
        <w:t xml:space="preserve">是否涉及绿色产品： </w:t>
      </w:r>
    </w:p>
    <w:p w14:paraId="679433C4">
      <w:pPr>
        <w:pStyle w:val="81"/>
        <w:snapToGrid w:val="0"/>
        <w:spacing w:line="360" w:lineRule="auto"/>
        <w:ind w:firstLine="420" w:firstLineChars="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kern w:val="2"/>
          <w:sz w:val="24"/>
          <w:szCs w:val="24"/>
          <w:highlight w:val="none"/>
        </w:rPr>
        <w:t xml:space="preserve">     </w:t>
      </w:r>
      <w:r>
        <w:rPr>
          <w:rFonts w:ascii="Times New Roman" w:hAnsi="Times New Roman" w:eastAsia="宋体" w:cs="Times New Roman"/>
          <w:color w:val="auto"/>
          <w:kern w:val="2"/>
          <w:sz w:val="24"/>
          <w:szCs w:val="24"/>
          <w:highlight w:val="none"/>
        </w:rPr>
        <w:sym w:font="Wingdings" w:char="F0A8"/>
      </w:r>
      <w:r>
        <w:rPr>
          <w:rFonts w:ascii="Times New Roman" w:hAnsi="Times New Roman" w:eastAsia="宋体" w:cs="Times New Roman"/>
          <w:color w:val="auto"/>
          <w:kern w:val="2"/>
          <w:sz w:val="24"/>
          <w:szCs w:val="24"/>
          <w:highlight w:val="none"/>
        </w:rPr>
        <w:t>是，绿色产品政府采购相关政策确定的底级品目名称：</w:t>
      </w:r>
      <w:r>
        <w:rPr>
          <w:rFonts w:ascii="Times New Roman" w:hAnsi="Times New Roman" w:eastAsia="宋体" w:cs="Times New Roman"/>
          <w:color w:val="auto"/>
          <w:sz w:val="24"/>
          <w:szCs w:val="24"/>
          <w:highlight w:val="none"/>
          <w:u w:val="single"/>
        </w:rPr>
        <w:t xml:space="preserve">         </w:t>
      </w:r>
    </w:p>
    <w:p w14:paraId="5B1FE588">
      <w:pPr>
        <w:tabs>
          <w:tab w:val="left" w:pos="740"/>
        </w:tabs>
        <w:adjustRightInd w:val="0"/>
        <w:snapToGrid w:val="0"/>
        <w:spacing w:line="360" w:lineRule="auto"/>
        <w:rPr>
          <w:iCs/>
          <w:color w:val="auto"/>
          <w:sz w:val="24"/>
          <w:szCs w:val="24"/>
          <w:highlight w:val="none"/>
        </w:rPr>
      </w:pPr>
      <w:r>
        <w:rPr>
          <w:iCs/>
          <w:color w:val="auto"/>
          <w:sz w:val="24"/>
          <w:szCs w:val="24"/>
          <w:highlight w:val="none"/>
        </w:rPr>
        <w:t xml:space="preserve">                </w:t>
      </w:r>
      <w:r>
        <w:rPr>
          <w:iCs/>
          <w:color w:val="auto"/>
          <w:sz w:val="24"/>
          <w:szCs w:val="24"/>
          <w:highlight w:val="none"/>
        </w:rPr>
        <w:sym w:font="Wingdings" w:char="F0A8"/>
      </w:r>
      <w:r>
        <w:rPr>
          <w:iCs/>
          <w:color w:val="auto"/>
          <w:sz w:val="24"/>
          <w:szCs w:val="24"/>
          <w:highlight w:val="none"/>
        </w:rPr>
        <w:t xml:space="preserve">强制采购       </w:t>
      </w:r>
      <w:r>
        <w:rPr>
          <w:iCs/>
          <w:color w:val="auto"/>
          <w:sz w:val="24"/>
          <w:szCs w:val="24"/>
          <w:highlight w:val="none"/>
        </w:rPr>
        <w:sym w:font="Wingdings" w:char="F0A8"/>
      </w:r>
      <w:r>
        <w:rPr>
          <w:iCs/>
          <w:color w:val="auto"/>
          <w:sz w:val="24"/>
          <w:szCs w:val="24"/>
          <w:highlight w:val="none"/>
        </w:rPr>
        <w:t xml:space="preserve">优先采购    </w:t>
      </w:r>
    </w:p>
    <w:p w14:paraId="3D420B96">
      <w:pPr>
        <w:pStyle w:val="81"/>
        <w:snapToGrid w:val="0"/>
        <w:spacing w:line="360" w:lineRule="auto"/>
        <w:ind w:firstLine="420" w:firstLineChars="0"/>
        <w:rPr>
          <w:rFonts w:ascii="Times New Roman" w:hAnsi="Times New Roman" w:cs="Times New Roman"/>
          <w:color w:val="auto"/>
          <w:sz w:val="24"/>
          <w:szCs w:val="24"/>
          <w:highlight w:val="none"/>
        </w:rPr>
      </w:pPr>
      <w:r>
        <w:rPr>
          <w:rFonts w:ascii="Times New Roman" w:hAnsi="Times New Roman" w:eastAsia="宋体" w:cs="Times New Roman"/>
          <w:color w:val="auto"/>
          <w:kern w:val="2"/>
          <w:sz w:val="24"/>
          <w:szCs w:val="24"/>
          <w:highlight w:val="none"/>
        </w:rPr>
        <w:t xml:space="preserve">     </w:t>
      </w:r>
      <w:r>
        <w:rPr>
          <w:rFonts w:ascii="Times New Roman" w:hAnsi="Times New Roman" w:eastAsia="宋体" w:cs="Times New Roman"/>
          <w:color w:val="auto"/>
          <w:kern w:val="2"/>
          <w:sz w:val="24"/>
          <w:szCs w:val="24"/>
          <w:highlight w:val="none"/>
        </w:rPr>
        <w:sym w:font="Wingdings" w:char="F0A8"/>
      </w:r>
      <w:r>
        <w:rPr>
          <w:rFonts w:ascii="Times New Roman" w:hAnsi="Times New Roman" w:eastAsia="宋体" w:cs="Times New Roman"/>
          <w:color w:val="auto"/>
          <w:kern w:val="2"/>
          <w:sz w:val="24"/>
          <w:szCs w:val="24"/>
          <w:highlight w:val="none"/>
        </w:rPr>
        <w:t>否</w:t>
      </w:r>
    </w:p>
    <w:p w14:paraId="00ADB12C">
      <w:pPr>
        <w:adjustRightInd w:val="0"/>
        <w:snapToGrid w:val="0"/>
        <w:spacing w:line="360" w:lineRule="auto"/>
        <w:rPr>
          <w:color w:val="auto"/>
          <w:sz w:val="24"/>
          <w:szCs w:val="24"/>
          <w:highlight w:val="none"/>
        </w:rPr>
      </w:pPr>
      <w:r>
        <w:rPr>
          <w:color w:val="auto"/>
          <w:sz w:val="24"/>
          <w:szCs w:val="24"/>
          <w:highlight w:val="none"/>
        </w:rPr>
        <w:t xml:space="preserve">    （1</w:t>
      </w:r>
      <w:r>
        <w:rPr>
          <w:color w:val="auto"/>
          <w:sz w:val="24"/>
          <w:szCs w:val="24"/>
          <w:highlight w:val="none"/>
          <w:lang w:val="en"/>
        </w:rPr>
        <w:t>1</w:t>
      </w:r>
      <w:r>
        <w:rPr>
          <w:color w:val="auto"/>
          <w:sz w:val="24"/>
          <w:szCs w:val="24"/>
          <w:highlight w:val="none"/>
        </w:rPr>
        <w:t>）涉及商品包装和快递包装的，是否参考《商品包装政府采购需求标准（试行）》、《快递包装政府采购需求标准（试行）》明确产品及相关快递服务的具体包装要求：</w:t>
      </w:r>
    </w:p>
    <w:p w14:paraId="355E9678">
      <w:pPr>
        <w:adjustRightInd w:val="0"/>
        <w:snapToGrid w:val="0"/>
        <w:spacing w:line="360" w:lineRule="auto"/>
        <w:ind w:firstLine="960" w:firstLineChars="400"/>
        <w:rPr>
          <w:color w:val="auto"/>
          <w:sz w:val="24"/>
          <w:szCs w:val="24"/>
          <w:highlight w:val="none"/>
        </w:rPr>
      </w:pPr>
      <w:r>
        <w:rPr>
          <w:color w:val="auto"/>
          <w:sz w:val="24"/>
          <w:szCs w:val="24"/>
          <w:highlight w:val="none"/>
        </w:rPr>
        <w:sym w:font="Wingdings" w:char="F0A8"/>
      </w:r>
      <w:r>
        <w:rPr>
          <w:color w:val="auto"/>
          <w:sz w:val="24"/>
          <w:szCs w:val="24"/>
          <w:highlight w:val="none"/>
        </w:rPr>
        <w:t xml:space="preserve">是       </w:t>
      </w:r>
      <w:r>
        <w:rPr>
          <w:color w:val="auto"/>
          <w:sz w:val="24"/>
          <w:szCs w:val="24"/>
          <w:highlight w:val="none"/>
        </w:rPr>
        <w:sym w:font="Wingdings" w:char="F0A8"/>
      </w:r>
      <w:r>
        <w:rPr>
          <w:color w:val="auto"/>
          <w:sz w:val="24"/>
          <w:szCs w:val="24"/>
          <w:highlight w:val="none"/>
        </w:rPr>
        <w:t xml:space="preserve">否      </w:t>
      </w:r>
      <w:r>
        <w:rPr>
          <w:color w:val="auto"/>
          <w:sz w:val="24"/>
          <w:szCs w:val="24"/>
          <w:highlight w:val="none"/>
        </w:rPr>
        <w:sym w:font="Wingdings" w:char="F0A8"/>
      </w:r>
      <w:r>
        <w:rPr>
          <w:color w:val="auto"/>
          <w:sz w:val="24"/>
          <w:szCs w:val="24"/>
          <w:highlight w:val="none"/>
        </w:rPr>
        <w:t>不涉及</w:t>
      </w:r>
    </w:p>
    <w:p w14:paraId="3BD1D190">
      <w:pPr>
        <w:numPr>
          <w:ilvl w:val="0"/>
          <w:numId w:val="2"/>
        </w:numPr>
        <w:adjustRightInd w:val="0"/>
        <w:snapToGrid w:val="0"/>
        <w:spacing w:line="360" w:lineRule="auto"/>
        <w:ind w:firstLine="482" w:firstLineChars="200"/>
        <w:rPr>
          <w:b/>
          <w:color w:val="auto"/>
          <w:sz w:val="24"/>
          <w:szCs w:val="24"/>
          <w:highlight w:val="none"/>
        </w:rPr>
      </w:pPr>
      <w:r>
        <w:rPr>
          <w:b/>
          <w:color w:val="auto"/>
          <w:sz w:val="24"/>
          <w:szCs w:val="24"/>
          <w:highlight w:val="none"/>
        </w:rPr>
        <w:t>合同金额</w:t>
      </w:r>
    </w:p>
    <w:p w14:paraId="6DF78B00">
      <w:pPr>
        <w:adjustRightInd w:val="0"/>
        <w:snapToGrid w:val="0"/>
        <w:spacing w:line="360" w:lineRule="auto"/>
        <w:ind w:firstLine="480" w:firstLineChars="200"/>
        <w:rPr>
          <w:color w:val="auto"/>
          <w:sz w:val="24"/>
          <w:szCs w:val="24"/>
          <w:highlight w:val="none"/>
        </w:rPr>
      </w:pPr>
      <w:r>
        <w:rPr>
          <w:color w:val="auto"/>
          <w:sz w:val="24"/>
          <w:szCs w:val="24"/>
          <w:highlight w:val="none"/>
        </w:rPr>
        <w:t>（1）合同金额小写：</w:t>
      </w:r>
      <w:r>
        <w:rPr>
          <w:color w:val="auto"/>
          <w:sz w:val="24"/>
          <w:szCs w:val="24"/>
          <w:highlight w:val="none"/>
          <w:u w:val="single"/>
        </w:rPr>
        <w:t xml:space="preserve">                           </w:t>
      </w:r>
    </w:p>
    <w:p w14:paraId="3CDF16BD">
      <w:pPr>
        <w:adjustRightInd w:val="0"/>
        <w:snapToGrid w:val="0"/>
        <w:spacing w:line="360" w:lineRule="auto"/>
        <w:rPr>
          <w:color w:val="auto"/>
          <w:sz w:val="24"/>
          <w:szCs w:val="24"/>
          <w:highlight w:val="none"/>
          <w:u w:val="single"/>
        </w:rPr>
      </w:pPr>
      <w:r>
        <w:rPr>
          <w:color w:val="auto"/>
          <w:sz w:val="24"/>
          <w:szCs w:val="24"/>
          <w:highlight w:val="none"/>
        </w:rPr>
        <w:t xml:space="preserve">                 大写：</w:t>
      </w:r>
      <w:r>
        <w:rPr>
          <w:color w:val="auto"/>
          <w:sz w:val="24"/>
          <w:szCs w:val="24"/>
          <w:highlight w:val="none"/>
          <w:u w:val="single"/>
        </w:rPr>
        <w:t xml:space="preserve">                           </w:t>
      </w:r>
    </w:p>
    <w:p w14:paraId="549B8CB3">
      <w:pPr>
        <w:adjustRightInd w:val="0"/>
        <w:snapToGrid w:val="0"/>
        <w:spacing w:line="360" w:lineRule="auto"/>
        <w:rPr>
          <w:color w:val="auto"/>
          <w:sz w:val="24"/>
          <w:szCs w:val="24"/>
          <w:highlight w:val="none"/>
        </w:rPr>
      </w:pPr>
      <w:r>
        <w:rPr>
          <w:color w:val="auto"/>
          <w:sz w:val="24"/>
          <w:szCs w:val="24"/>
          <w:highlight w:val="none"/>
        </w:rPr>
        <w:t xml:space="preserve">         分包金额（如有）小写：</w:t>
      </w:r>
      <w:r>
        <w:rPr>
          <w:color w:val="auto"/>
          <w:sz w:val="24"/>
          <w:szCs w:val="24"/>
          <w:highlight w:val="none"/>
          <w:u w:val="single"/>
        </w:rPr>
        <w:t xml:space="preserve">                   </w:t>
      </w:r>
    </w:p>
    <w:p w14:paraId="7417C23A">
      <w:pPr>
        <w:adjustRightInd w:val="0"/>
        <w:snapToGrid w:val="0"/>
        <w:spacing w:line="360" w:lineRule="auto"/>
        <w:rPr>
          <w:color w:val="auto"/>
          <w:sz w:val="24"/>
          <w:szCs w:val="24"/>
          <w:highlight w:val="none"/>
          <w:u w:val="single"/>
        </w:rPr>
      </w:pPr>
      <w:r>
        <w:rPr>
          <w:color w:val="auto"/>
          <w:sz w:val="24"/>
          <w:szCs w:val="24"/>
          <w:highlight w:val="none"/>
        </w:rPr>
        <w:t xml:space="preserve">                  大写：</w:t>
      </w:r>
      <w:r>
        <w:rPr>
          <w:color w:val="auto"/>
          <w:sz w:val="24"/>
          <w:szCs w:val="24"/>
          <w:highlight w:val="none"/>
          <w:u w:val="single"/>
        </w:rPr>
        <w:t xml:space="preserve">                       </w:t>
      </w:r>
    </w:p>
    <w:p w14:paraId="63AEA495">
      <w:pPr>
        <w:adjustRightInd w:val="0"/>
        <w:snapToGrid w:val="0"/>
        <w:spacing w:line="360" w:lineRule="auto"/>
        <w:rPr>
          <w:color w:val="auto"/>
          <w:sz w:val="24"/>
          <w:szCs w:val="24"/>
          <w:highlight w:val="none"/>
        </w:rPr>
      </w:pPr>
      <w:r>
        <w:rPr>
          <w:color w:val="auto"/>
          <w:sz w:val="24"/>
          <w:szCs w:val="24"/>
          <w:highlight w:val="none"/>
        </w:rPr>
        <w:t xml:space="preserve">    （注：固定单价合同应填写单价和最高限价）</w:t>
      </w:r>
    </w:p>
    <w:p w14:paraId="6F0C94F2">
      <w:pPr>
        <w:adjustRightInd w:val="0"/>
        <w:snapToGrid w:val="0"/>
        <w:spacing w:line="360" w:lineRule="auto"/>
        <w:rPr>
          <w:color w:val="auto"/>
          <w:sz w:val="24"/>
          <w:szCs w:val="24"/>
          <w:highlight w:val="none"/>
        </w:rPr>
      </w:pPr>
      <w:r>
        <w:rPr>
          <w:color w:val="auto"/>
          <w:sz w:val="24"/>
          <w:szCs w:val="24"/>
          <w:highlight w:val="none"/>
        </w:rPr>
        <w:t xml:space="preserve">    （2）合同定价方式（采用组合定价方式的，可以勾选多项）：</w:t>
      </w:r>
    </w:p>
    <w:p w14:paraId="2F414E04">
      <w:pPr>
        <w:adjustRightInd w:val="0"/>
        <w:snapToGrid w:val="0"/>
        <w:spacing w:line="360" w:lineRule="auto"/>
        <w:ind w:firstLine="480" w:firstLineChars="200"/>
        <w:rPr>
          <w:color w:val="auto"/>
          <w:sz w:val="24"/>
          <w:szCs w:val="24"/>
          <w:highlight w:val="none"/>
        </w:rPr>
      </w:pPr>
      <w:r>
        <w:rPr>
          <w:iCs/>
          <w:color w:val="auto"/>
          <w:sz w:val="24"/>
          <w:szCs w:val="24"/>
          <w:highlight w:val="none"/>
        </w:rPr>
        <w:t xml:space="preserve">  </w:t>
      </w:r>
      <w:r>
        <w:rPr>
          <w:iCs/>
          <w:color w:val="auto"/>
          <w:sz w:val="24"/>
          <w:szCs w:val="24"/>
          <w:highlight w:val="none"/>
        </w:rPr>
        <w:sym w:font="Wingdings" w:char="F0A8"/>
      </w:r>
      <w:r>
        <w:rPr>
          <w:iCs/>
          <w:color w:val="auto"/>
          <w:sz w:val="24"/>
          <w:szCs w:val="24"/>
          <w:highlight w:val="none"/>
        </w:rPr>
        <w:t xml:space="preserve">固定总价 </w:t>
      </w:r>
      <w:r>
        <w:rPr>
          <w:iCs/>
          <w:color w:val="auto"/>
          <w:sz w:val="24"/>
          <w:szCs w:val="24"/>
          <w:highlight w:val="none"/>
        </w:rPr>
        <w:sym w:font="Wingdings" w:char="F0A8"/>
      </w:r>
      <w:r>
        <w:rPr>
          <w:iCs/>
          <w:color w:val="auto"/>
          <w:sz w:val="24"/>
          <w:szCs w:val="24"/>
          <w:highlight w:val="none"/>
        </w:rPr>
        <w:t xml:space="preserve">固定单价 </w:t>
      </w:r>
      <w:r>
        <w:rPr>
          <w:iCs/>
          <w:color w:val="auto"/>
          <w:sz w:val="24"/>
          <w:szCs w:val="24"/>
          <w:highlight w:val="none"/>
        </w:rPr>
        <w:sym w:font="Wingdings" w:char="F0A8"/>
      </w:r>
      <w:r>
        <w:rPr>
          <w:iCs/>
          <w:color w:val="auto"/>
          <w:sz w:val="24"/>
          <w:szCs w:val="24"/>
          <w:highlight w:val="none"/>
        </w:rPr>
        <w:t xml:space="preserve">固定费率 </w:t>
      </w:r>
      <w:r>
        <w:rPr>
          <w:iCs/>
          <w:color w:val="auto"/>
          <w:sz w:val="24"/>
          <w:szCs w:val="24"/>
          <w:highlight w:val="none"/>
        </w:rPr>
        <w:sym w:font="Wingdings" w:char="F0A8"/>
      </w:r>
      <w:r>
        <w:rPr>
          <w:iCs/>
          <w:color w:val="auto"/>
          <w:sz w:val="24"/>
          <w:szCs w:val="24"/>
          <w:highlight w:val="none"/>
        </w:rPr>
        <w:t xml:space="preserve">成本补偿 </w:t>
      </w:r>
      <w:r>
        <w:rPr>
          <w:iCs/>
          <w:color w:val="auto"/>
          <w:sz w:val="24"/>
          <w:szCs w:val="24"/>
          <w:highlight w:val="none"/>
        </w:rPr>
        <w:sym w:font="Wingdings" w:char="F0A8"/>
      </w:r>
      <w:r>
        <w:rPr>
          <w:iCs/>
          <w:color w:val="auto"/>
          <w:sz w:val="24"/>
          <w:szCs w:val="24"/>
          <w:highlight w:val="none"/>
        </w:rPr>
        <w:t xml:space="preserve">绩效激励 </w:t>
      </w:r>
      <w:r>
        <w:rPr>
          <w:iCs/>
          <w:color w:val="auto"/>
          <w:sz w:val="24"/>
          <w:szCs w:val="24"/>
          <w:highlight w:val="none"/>
        </w:rPr>
        <w:sym w:font="Wingdings" w:char="F0A8"/>
      </w:r>
      <w:r>
        <w:rPr>
          <w:iCs/>
          <w:color w:val="auto"/>
          <w:sz w:val="24"/>
          <w:szCs w:val="24"/>
          <w:highlight w:val="none"/>
        </w:rPr>
        <w:t>其他</w:t>
      </w:r>
      <w:r>
        <w:rPr>
          <w:color w:val="auto"/>
          <w:sz w:val="24"/>
          <w:szCs w:val="24"/>
          <w:highlight w:val="none"/>
          <w:u w:val="single"/>
        </w:rPr>
        <w:t xml:space="preserve">       </w:t>
      </w:r>
    </w:p>
    <w:p w14:paraId="3581DB25">
      <w:pPr>
        <w:pStyle w:val="34"/>
        <w:adjustRightInd w:val="0"/>
        <w:snapToGrid w:val="0"/>
        <w:spacing w:line="36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（3）付款方式（按项目实际勾选填写）：</w:t>
      </w:r>
    </w:p>
    <w:p w14:paraId="1BE9F497">
      <w:pPr>
        <w:adjustRightInd w:val="0"/>
        <w:snapToGrid w:val="0"/>
        <w:spacing w:line="360" w:lineRule="auto"/>
        <w:ind w:firstLine="720" w:firstLineChars="300"/>
        <w:rPr>
          <w:color w:val="auto"/>
          <w:sz w:val="24"/>
          <w:szCs w:val="24"/>
          <w:highlight w:val="none"/>
          <w:u w:val="single"/>
        </w:rPr>
      </w:pPr>
      <w:r>
        <w:rPr>
          <w:color w:val="auto"/>
          <w:sz w:val="24"/>
          <w:szCs w:val="24"/>
          <w:highlight w:val="none"/>
        </w:rPr>
        <w:sym w:font="Wingdings" w:char="F0A8"/>
      </w:r>
      <w:r>
        <w:rPr>
          <w:color w:val="auto"/>
          <w:sz w:val="24"/>
          <w:szCs w:val="24"/>
          <w:highlight w:val="none"/>
        </w:rPr>
        <w:t>全额付款：</w:t>
      </w:r>
      <w:r>
        <w:rPr>
          <w:color w:val="auto"/>
          <w:sz w:val="24"/>
          <w:szCs w:val="24"/>
          <w:highlight w:val="none"/>
          <w:u w:val="single"/>
        </w:rPr>
        <w:t xml:space="preserve">     （应明确一次性支付合同款项的条件）                    </w:t>
      </w:r>
    </w:p>
    <w:p w14:paraId="3ECDBFB3">
      <w:pPr>
        <w:adjustRightInd w:val="0"/>
        <w:snapToGrid w:val="0"/>
        <w:spacing w:line="360" w:lineRule="auto"/>
        <w:ind w:firstLine="720" w:firstLineChars="300"/>
        <w:rPr>
          <w:color w:val="auto"/>
          <w:sz w:val="24"/>
          <w:szCs w:val="24"/>
          <w:highlight w:val="none"/>
        </w:rPr>
      </w:pPr>
      <w:r>
        <w:rPr>
          <w:color w:val="auto"/>
          <w:sz w:val="24"/>
          <w:szCs w:val="24"/>
          <w:highlight w:val="none"/>
        </w:rPr>
        <w:sym w:font="Wingdings" w:char="F0A8"/>
      </w:r>
      <w:r>
        <w:rPr>
          <w:color w:val="auto"/>
          <w:sz w:val="24"/>
          <w:szCs w:val="24"/>
          <w:highlight w:val="none"/>
        </w:rPr>
        <w:t>分期付款：</w:t>
      </w:r>
      <w:r>
        <w:rPr>
          <w:color w:val="auto"/>
          <w:sz w:val="24"/>
          <w:szCs w:val="24"/>
          <w:highlight w:val="none"/>
          <w:u w:val="single"/>
        </w:rPr>
        <w:t xml:space="preserve">  （应明确分期支付合同款项的各期比例和支付条件，各期支付条件应与分期履约验收情况挂钩） </w:t>
      </w:r>
      <w:r>
        <w:rPr>
          <w:color w:val="auto"/>
          <w:sz w:val="24"/>
          <w:szCs w:val="24"/>
          <w:highlight w:val="none"/>
        </w:rPr>
        <w:t>，其中涉及预付款的：</w:t>
      </w:r>
      <w:r>
        <w:rPr>
          <w:color w:val="auto"/>
          <w:sz w:val="24"/>
          <w:szCs w:val="24"/>
          <w:highlight w:val="none"/>
          <w:u w:val="single"/>
        </w:rPr>
        <w:t xml:space="preserve"> （应明确预付款的支付比例和支付条件） </w:t>
      </w:r>
    </w:p>
    <w:p w14:paraId="365D0610">
      <w:pPr>
        <w:adjustRightInd w:val="0"/>
        <w:snapToGrid w:val="0"/>
        <w:spacing w:line="360" w:lineRule="auto"/>
        <w:ind w:firstLine="720" w:firstLineChars="300"/>
        <w:rPr>
          <w:color w:val="auto"/>
          <w:sz w:val="24"/>
          <w:szCs w:val="24"/>
          <w:highlight w:val="none"/>
          <w:u w:val="single"/>
        </w:rPr>
      </w:pPr>
      <w:r>
        <w:rPr>
          <w:color w:val="auto"/>
          <w:sz w:val="24"/>
          <w:szCs w:val="24"/>
          <w:highlight w:val="none"/>
        </w:rPr>
        <w:sym w:font="Wingdings" w:char="F0A8"/>
      </w:r>
      <w:r>
        <w:rPr>
          <w:color w:val="auto"/>
          <w:sz w:val="24"/>
          <w:szCs w:val="24"/>
          <w:highlight w:val="none"/>
        </w:rPr>
        <w:t>成本补偿：</w:t>
      </w:r>
      <w:r>
        <w:rPr>
          <w:color w:val="auto"/>
          <w:sz w:val="24"/>
          <w:szCs w:val="24"/>
          <w:highlight w:val="none"/>
          <w:u w:val="single"/>
        </w:rPr>
        <w:t xml:space="preserve">      （应明确按照成本补偿方式的支付方式和支付条件）   </w:t>
      </w:r>
    </w:p>
    <w:p w14:paraId="5C61450C">
      <w:pPr>
        <w:adjustRightInd w:val="0"/>
        <w:snapToGrid w:val="0"/>
        <w:spacing w:line="360" w:lineRule="auto"/>
        <w:ind w:firstLine="720" w:firstLineChars="300"/>
        <w:rPr>
          <w:color w:val="auto"/>
          <w:sz w:val="24"/>
          <w:szCs w:val="24"/>
          <w:highlight w:val="none"/>
        </w:rPr>
      </w:pPr>
      <w:r>
        <w:rPr>
          <w:color w:val="auto"/>
          <w:sz w:val="24"/>
          <w:szCs w:val="24"/>
          <w:highlight w:val="none"/>
        </w:rPr>
        <w:sym w:font="Wingdings" w:char="F0A8"/>
      </w:r>
      <w:r>
        <w:rPr>
          <w:color w:val="auto"/>
          <w:sz w:val="24"/>
          <w:szCs w:val="24"/>
          <w:highlight w:val="none"/>
        </w:rPr>
        <w:t>绩效激励：</w:t>
      </w:r>
      <w:r>
        <w:rPr>
          <w:color w:val="auto"/>
          <w:sz w:val="24"/>
          <w:szCs w:val="24"/>
          <w:highlight w:val="none"/>
          <w:u w:val="single"/>
        </w:rPr>
        <w:t xml:space="preserve">      （应明确按照绩效激励方式的支付方式和支付条件）   </w:t>
      </w:r>
    </w:p>
    <w:p w14:paraId="1C9C46AD">
      <w:pPr>
        <w:numPr>
          <w:ilvl w:val="0"/>
          <w:numId w:val="2"/>
        </w:numPr>
        <w:adjustRightInd w:val="0"/>
        <w:snapToGrid w:val="0"/>
        <w:spacing w:line="360" w:lineRule="auto"/>
        <w:ind w:firstLine="482" w:firstLineChars="200"/>
        <w:rPr>
          <w:b/>
          <w:color w:val="auto"/>
          <w:sz w:val="24"/>
          <w:szCs w:val="24"/>
          <w:highlight w:val="none"/>
          <w:u w:val="single"/>
        </w:rPr>
      </w:pPr>
      <w:r>
        <w:rPr>
          <w:b/>
          <w:color w:val="auto"/>
          <w:sz w:val="24"/>
          <w:szCs w:val="24"/>
          <w:highlight w:val="none"/>
        </w:rPr>
        <w:t>合同履行</w:t>
      </w:r>
    </w:p>
    <w:p w14:paraId="2EF3F815">
      <w:pPr>
        <w:adjustRightInd w:val="0"/>
        <w:snapToGrid w:val="0"/>
        <w:spacing w:line="360" w:lineRule="auto"/>
        <w:ind w:firstLine="480" w:firstLineChars="200"/>
        <w:rPr>
          <w:color w:val="auto"/>
          <w:sz w:val="24"/>
          <w:szCs w:val="24"/>
          <w:highlight w:val="none"/>
        </w:rPr>
      </w:pPr>
      <w:r>
        <w:rPr>
          <w:color w:val="auto"/>
          <w:sz w:val="24"/>
          <w:szCs w:val="24"/>
          <w:highlight w:val="none"/>
        </w:rPr>
        <w:t>（1）起始日期：</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日，完成日期：</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7B3CAFF4">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（2）履约地点</w:t>
      </w:r>
      <w:r>
        <w:rPr>
          <w:bCs/>
          <w:color w:val="auto"/>
          <w:sz w:val="24"/>
          <w:szCs w:val="24"/>
          <w:highlight w:val="none"/>
        </w:rPr>
        <w:t>：</w:t>
      </w:r>
      <w:r>
        <w:rPr>
          <w:color w:val="auto"/>
          <w:sz w:val="24"/>
          <w:szCs w:val="24"/>
          <w:highlight w:val="none"/>
          <w:u w:val="single"/>
        </w:rPr>
        <w:t xml:space="preserve">                             </w:t>
      </w:r>
    </w:p>
    <w:p w14:paraId="3A7A0AA5">
      <w:pPr>
        <w:adjustRightInd w:val="0"/>
        <w:snapToGrid w:val="0"/>
        <w:spacing w:line="360" w:lineRule="auto"/>
        <w:ind w:firstLine="480" w:firstLineChars="200"/>
        <w:rPr>
          <w:color w:val="auto"/>
          <w:sz w:val="24"/>
          <w:szCs w:val="24"/>
          <w:highlight w:val="none"/>
        </w:rPr>
      </w:pPr>
      <w:r>
        <w:rPr>
          <w:bCs/>
          <w:color w:val="auto"/>
          <w:sz w:val="24"/>
          <w:szCs w:val="24"/>
          <w:highlight w:val="none"/>
        </w:rPr>
        <w:t>（3）履约担保：</w:t>
      </w:r>
      <w:r>
        <w:rPr>
          <w:color w:val="auto"/>
          <w:sz w:val="24"/>
          <w:szCs w:val="24"/>
          <w:highlight w:val="none"/>
        </w:rPr>
        <w:t>是否收取履约保证金：</w:t>
      </w:r>
      <w:r>
        <w:rPr>
          <w:color w:val="auto"/>
          <w:sz w:val="24"/>
          <w:szCs w:val="24"/>
          <w:highlight w:val="none"/>
        </w:rPr>
        <w:sym w:font="Wingdings" w:char="F0A8"/>
      </w:r>
      <w:r>
        <w:rPr>
          <w:color w:val="auto"/>
          <w:sz w:val="24"/>
          <w:szCs w:val="24"/>
          <w:highlight w:val="none"/>
        </w:rPr>
        <w:t xml:space="preserve">是    </w:t>
      </w:r>
      <w:r>
        <w:rPr>
          <w:color w:val="auto"/>
          <w:sz w:val="24"/>
          <w:szCs w:val="24"/>
          <w:highlight w:val="none"/>
        </w:rPr>
        <w:sym w:font="Wingdings" w:char="F0A8"/>
      </w:r>
      <w:r>
        <w:rPr>
          <w:color w:val="auto"/>
          <w:sz w:val="24"/>
          <w:szCs w:val="24"/>
          <w:highlight w:val="none"/>
        </w:rPr>
        <w:t>否</w:t>
      </w:r>
    </w:p>
    <w:p w14:paraId="3B250369">
      <w:pPr>
        <w:pStyle w:val="81"/>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cs="Times New Roman"/>
          <w:bCs/>
          <w:color w:val="auto"/>
          <w:sz w:val="24"/>
          <w:szCs w:val="24"/>
          <w:highlight w:val="none"/>
        </w:rPr>
        <w:t xml:space="preserve">  </w:t>
      </w:r>
      <w:r>
        <w:rPr>
          <w:rFonts w:ascii="Times New Roman" w:hAnsi="Times New Roman" w:eastAsia="宋体" w:cs="Times New Roman"/>
          <w:color w:val="auto"/>
          <w:sz w:val="24"/>
          <w:szCs w:val="24"/>
          <w:highlight w:val="none"/>
        </w:rPr>
        <w:t xml:space="preserve">  收取履约保证金形式：</w:t>
      </w:r>
      <w:r>
        <w:rPr>
          <w:rFonts w:ascii="Times New Roman" w:hAnsi="Times New Roman" w:eastAsia="宋体" w:cs="Times New Roman"/>
          <w:bCs/>
          <w:color w:val="auto"/>
          <w:sz w:val="24"/>
          <w:szCs w:val="24"/>
          <w:highlight w:val="none"/>
          <w:u w:val="single"/>
        </w:rPr>
        <w:t xml:space="preserve">                            </w:t>
      </w:r>
    </w:p>
    <w:p w14:paraId="3EB4E564">
      <w:pPr>
        <w:pStyle w:val="81"/>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收取履约保证金金额：</w:t>
      </w:r>
      <w:r>
        <w:rPr>
          <w:rFonts w:ascii="Times New Roman" w:hAnsi="Times New Roman" w:eastAsia="宋体" w:cs="Times New Roman"/>
          <w:bCs/>
          <w:color w:val="auto"/>
          <w:sz w:val="24"/>
          <w:szCs w:val="24"/>
          <w:highlight w:val="none"/>
          <w:u w:val="single"/>
        </w:rPr>
        <w:t xml:space="preserve">                            </w:t>
      </w:r>
    </w:p>
    <w:p w14:paraId="739CD817">
      <w:pPr>
        <w:adjustRightInd w:val="0"/>
        <w:snapToGrid w:val="0"/>
        <w:spacing w:line="360" w:lineRule="auto"/>
        <w:ind w:firstLine="480" w:firstLineChars="200"/>
        <w:rPr>
          <w:color w:val="auto"/>
          <w:sz w:val="24"/>
          <w:szCs w:val="24"/>
          <w:highlight w:val="none"/>
        </w:rPr>
      </w:pPr>
      <w:r>
        <w:rPr>
          <w:bCs/>
          <w:color w:val="auto"/>
          <w:sz w:val="24"/>
          <w:szCs w:val="24"/>
          <w:highlight w:val="none"/>
        </w:rPr>
        <w:t xml:space="preserve">    履约担保期限：</w:t>
      </w:r>
      <w:r>
        <w:rPr>
          <w:bCs/>
          <w:color w:val="auto"/>
          <w:sz w:val="24"/>
          <w:szCs w:val="24"/>
          <w:highlight w:val="none"/>
          <w:u w:val="single"/>
        </w:rPr>
        <w:t xml:space="preserve">                                  </w:t>
      </w:r>
    </w:p>
    <w:p w14:paraId="285A38ED">
      <w:pPr>
        <w:adjustRightInd w:val="0"/>
        <w:snapToGrid w:val="0"/>
        <w:spacing w:line="360" w:lineRule="auto"/>
        <w:ind w:firstLine="480" w:firstLineChars="200"/>
        <w:rPr>
          <w:bCs/>
          <w:color w:val="auto"/>
          <w:sz w:val="24"/>
          <w:szCs w:val="24"/>
          <w:highlight w:val="none"/>
        </w:rPr>
      </w:pPr>
      <w:r>
        <w:rPr>
          <w:bCs/>
          <w:color w:val="auto"/>
          <w:sz w:val="24"/>
          <w:szCs w:val="24"/>
          <w:highlight w:val="none"/>
        </w:rPr>
        <w:t>（4）分期履行要求：</w:t>
      </w:r>
      <w:r>
        <w:rPr>
          <w:bCs/>
          <w:color w:val="auto"/>
          <w:sz w:val="24"/>
          <w:szCs w:val="24"/>
          <w:highlight w:val="none"/>
          <w:u w:val="single"/>
        </w:rPr>
        <w:t xml:space="preserve">                                                        </w:t>
      </w:r>
    </w:p>
    <w:p w14:paraId="53E5862F">
      <w:pPr>
        <w:adjustRightInd w:val="0"/>
        <w:snapToGrid w:val="0"/>
        <w:spacing w:line="360" w:lineRule="auto"/>
        <w:ind w:firstLine="480" w:firstLineChars="200"/>
        <w:rPr>
          <w:color w:val="auto"/>
          <w:sz w:val="24"/>
          <w:szCs w:val="24"/>
          <w:highlight w:val="none"/>
          <w:u w:val="single"/>
        </w:rPr>
      </w:pPr>
      <w:r>
        <w:rPr>
          <w:bCs/>
          <w:color w:val="auto"/>
          <w:sz w:val="24"/>
          <w:szCs w:val="24"/>
          <w:highlight w:val="none"/>
        </w:rPr>
        <w:t>（5）风险处置措施和替代方案：</w:t>
      </w:r>
      <w:r>
        <w:rPr>
          <w:color w:val="auto"/>
          <w:sz w:val="24"/>
          <w:szCs w:val="24"/>
          <w:highlight w:val="none"/>
          <w:u w:val="single"/>
        </w:rPr>
        <w:t xml:space="preserve">                                                               </w:t>
      </w:r>
    </w:p>
    <w:p w14:paraId="2F52A592">
      <w:pPr>
        <w:numPr>
          <w:ilvl w:val="0"/>
          <w:numId w:val="2"/>
        </w:numPr>
        <w:adjustRightInd w:val="0"/>
        <w:snapToGrid w:val="0"/>
        <w:spacing w:line="360" w:lineRule="auto"/>
        <w:ind w:firstLine="482" w:firstLineChars="200"/>
        <w:rPr>
          <w:b/>
          <w:color w:val="auto"/>
          <w:sz w:val="24"/>
          <w:szCs w:val="24"/>
          <w:highlight w:val="none"/>
        </w:rPr>
      </w:pPr>
      <w:r>
        <w:rPr>
          <w:b/>
          <w:color w:val="auto"/>
          <w:sz w:val="24"/>
          <w:szCs w:val="24"/>
          <w:highlight w:val="none"/>
        </w:rPr>
        <w:t>合同验收</w:t>
      </w:r>
    </w:p>
    <w:p w14:paraId="4745373F">
      <w:pPr>
        <w:numPr>
          <w:ilvl w:val="0"/>
          <w:numId w:val="4"/>
        </w:numPr>
        <w:adjustRightInd w:val="0"/>
        <w:snapToGrid w:val="0"/>
        <w:spacing w:line="360" w:lineRule="auto"/>
        <w:ind w:firstLine="480" w:firstLineChars="200"/>
        <w:rPr>
          <w:bCs/>
          <w:color w:val="auto"/>
          <w:sz w:val="24"/>
          <w:szCs w:val="24"/>
          <w:highlight w:val="none"/>
        </w:rPr>
      </w:pPr>
      <w:r>
        <w:rPr>
          <w:bCs/>
          <w:color w:val="auto"/>
          <w:sz w:val="24"/>
          <w:szCs w:val="24"/>
          <w:highlight w:val="none"/>
        </w:rPr>
        <w:t>验收组织方式：</w:t>
      </w:r>
      <w:r>
        <w:rPr>
          <w:color w:val="auto"/>
          <w:sz w:val="24"/>
          <w:szCs w:val="24"/>
          <w:highlight w:val="none"/>
        </w:rPr>
        <w:sym w:font="Wingdings" w:char="F0A8"/>
      </w:r>
      <w:r>
        <w:rPr>
          <w:bCs/>
          <w:color w:val="auto"/>
          <w:sz w:val="24"/>
          <w:szCs w:val="24"/>
          <w:highlight w:val="none"/>
        </w:rPr>
        <w:t xml:space="preserve">自行组织 </w:t>
      </w:r>
      <w:r>
        <w:rPr>
          <w:color w:val="auto"/>
          <w:sz w:val="24"/>
          <w:szCs w:val="24"/>
          <w:highlight w:val="none"/>
        </w:rPr>
        <w:sym w:font="Wingdings" w:char="F0A8"/>
      </w:r>
      <w:r>
        <w:rPr>
          <w:bCs/>
          <w:color w:val="auto"/>
          <w:sz w:val="24"/>
          <w:szCs w:val="24"/>
          <w:highlight w:val="none"/>
        </w:rPr>
        <w:t>委托第三方组织</w:t>
      </w:r>
    </w:p>
    <w:p w14:paraId="3E0F0C75">
      <w:pPr>
        <w:adjustRightInd w:val="0"/>
        <w:snapToGrid w:val="0"/>
        <w:spacing w:line="360" w:lineRule="auto"/>
        <w:rPr>
          <w:bCs/>
          <w:color w:val="auto"/>
          <w:sz w:val="24"/>
          <w:szCs w:val="24"/>
          <w:highlight w:val="none"/>
        </w:rPr>
      </w:pPr>
      <w:r>
        <w:rPr>
          <w:bCs/>
          <w:color w:val="auto"/>
          <w:sz w:val="24"/>
          <w:szCs w:val="24"/>
          <w:highlight w:val="none"/>
        </w:rPr>
        <w:t xml:space="preserve">         验收主体：</w:t>
      </w:r>
      <w:r>
        <w:rPr>
          <w:bCs/>
          <w:color w:val="auto"/>
          <w:sz w:val="24"/>
          <w:szCs w:val="24"/>
          <w:highlight w:val="none"/>
          <w:u w:val="single"/>
        </w:rPr>
        <w:t xml:space="preserve">                  </w:t>
      </w:r>
    </w:p>
    <w:p w14:paraId="47CCAADF">
      <w:pPr>
        <w:adjustRightInd w:val="0"/>
        <w:snapToGrid w:val="0"/>
        <w:spacing w:line="360" w:lineRule="auto"/>
        <w:rPr>
          <w:bCs/>
          <w:color w:val="auto"/>
          <w:sz w:val="24"/>
          <w:szCs w:val="24"/>
          <w:highlight w:val="none"/>
        </w:rPr>
      </w:pPr>
      <w:r>
        <w:rPr>
          <w:bCs/>
          <w:color w:val="auto"/>
          <w:sz w:val="24"/>
          <w:szCs w:val="24"/>
          <w:highlight w:val="none"/>
        </w:rPr>
        <w:t xml:space="preserve">        是否邀请本项目的其他供应商参加验收：</w:t>
      </w:r>
      <w:r>
        <w:rPr>
          <w:color w:val="auto"/>
          <w:sz w:val="24"/>
          <w:szCs w:val="24"/>
          <w:highlight w:val="none"/>
        </w:rPr>
        <w:sym w:font="Wingdings" w:char="F0A8"/>
      </w:r>
      <w:r>
        <w:rPr>
          <w:bCs/>
          <w:color w:val="auto"/>
          <w:sz w:val="24"/>
          <w:szCs w:val="24"/>
          <w:highlight w:val="none"/>
        </w:rPr>
        <w:t xml:space="preserve">是  </w:t>
      </w:r>
      <w:r>
        <w:rPr>
          <w:color w:val="auto"/>
          <w:sz w:val="24"/>
          <w:szCs w:val="24"/>
          <w:highlight w:val="none"/>
        </w:rPr>
        <w:sym w:font="Wingdings" w:char="F0A8"/>
      </w:r>
      <w:r>
        <w:rPr>
          <w:bCs/>
          <w:color w:val="auto"/>
          <w:sz w:val="24"/>
          <w:szCs w:val="24"/>
          <w:highlight w:val="none"/>
        </w:rPr>
        <w:t>否</w:t>
      </w:r>
    </w:p>
    <w:p w14:paraId="6B213AD2">
      <w:pPr>
        <w:adjustRightInd w:val="0"/>
        <w:snapToGrid w:val="0"/>
        <w:spacing w:line="360" w:lineRule="auto"/>
        <w:ind w:firstLine="960" w:firstLineChars="400"/>
        <w:rPr>
          <w:bCs/>
          <w:color w:val="auto"/>
          <w:sz w:val="24"/>
          <w:szCs w:val="24"/>
          <w:highlight w:val="none"/>
        </w:rPr>
      </w:pPr>
      <w:r>
        <w:rPr>
          <w:bCs/>
          <w:color w:val="auto"/>
          <w:sz w:val="24"/>
          <w:szCs w:val="24"/>
          <w:highlight w:val="none"/>
        </w:rPr>
        <w:t>是否邀请专家参加验收：</w:t>
      </w:r>
      <w:r>
        <w:rPr>
          <w:color w:val="auto"/>
          <w:sz w:val="24"/>
          <w:szCs w:val="24"/>
          <w:highlight w:val="none"/>
        </w:rPr>
        <w:sym w:font="Wingdings" w:char="F0A8"/>
      </w:r>
      <w:r>
        <w:rPr>
          <w:bCs/>
          <w:color w:val="auto"/>
          <w:sz w:val="24"/>
          <w:szCs w:val="24"/>
          <w:highlight w:val="none"/>
        </w:rPr>
        <w:t xml:space="preserve">是  </w:t>
      </w:r>
      <w:r>
        <w:rPr>
          <w:color w:val="auto"/>
          <w:sz w:val="24"/>
          <w:szCs w:val="24"/>
          <w:highlight w:val="none"/>
        </w:rPr>
        <w:sym w:font="Wingdings" w:char="F0A8"/>
      </w:r>
      <w:r>
        <w:rPr>
          <w:bCs/>
          <w:color w:val="auto"/>
          <w:sz w:val="24"/>
          <w:szCs w:val="24"/>
          <w:highlight w:val="none"/>
        </w:rPr>
        <w:t>否</w:t>
      </w:r>
    </w:p>
    <w:p w14:paraId="3920ECA6">
      <w:pPr>
        <w:adjustRightInd w:val="0"/>
        <w:snapToGrid w:val="0"/>
        <w:spacing w:line="360" w:lineRule="auto"/>
        <w:ind w:firstLine="960" w:firstLineChars="400"/>
        <w:rPr>
          <w:bCs/>
          <w:color w:val="auto"/>
          <w:sz w:val="24"/>
          <w:szCs w:val="24"/>
          <w:highlight w:val="none"/>
        </w:rPr>
      </w:pPr>
      <w:r>
        <w:rPr>
          <w:bCs/>
          <w:color w:val="auto"/>
          <w:sz w:val="24"/>
          <w:szCs w:val="24"/>
          <w:highlight w:val="none"/>
        </w:rPr>
        <w:t>是否邀请服务对象参加验收：</w:t>
      </w:r>
      <w:r>
        <w:rPr>
          <w:color w:val="auto"/>
          <w:sz w:val="24"/>
          <w:szCs w:val="24"/>
          <w:highlight w:val="none"/>
        </w:rPr>
        <w:sym w:font="Wingdings" w:char="F0A8"/>
      </w:r>
      <w:r>
        <w:rPr>
          <w:bCs/>
          <w:color w:val="auto"/>
          <w:sz w:val="24"/>
          <w:szCs w:val="24"/>
          <w:highlight w:val="none"/>
        </w:rPr>
        <w:t xml:space="preserve">是  </w:t>
      </w:r>
      <w:r>
        <w:rPr>
          <w:color w:val="auto"/>
          <w:sz w:val="24"/>
          <w:szCs w:val="24"/>
          <w:highlight w:val="none"/>
        </w:rPr>
        <w:sym w:font="Wingdings" w:char="F0A8"/>
      </w:r>
      <w:r>
        <w:rPr>
          <w:bCs/>
          <w:color w:val="auto"/>
          <w:sz w:val="24"/>
          <w:szCs w:val="24"/>
          <w:highlight w:val="none"/>
        </w:rPr>
        <w:t>否</w:t>
      </w:r>
    </w:p>
    <w:p w14:paraId="43A3D26D">
      <w:pPr>
        <w:adjustRightInd w:val="0"/>
        <w:snapToGrid w:val="0"/>
        <w:spacing w:line="360" w:lineRule="auto"/>
        <w:ind w:firstLine="960" w:firstLineChars="400"/>
        <w:rPr>
          <w:bCs/>
          <w:color w:val="auto"/>
          <w:sz w:val="24"/>
          <w:szCs w:val="24"/>
          <w:highlight w:val="none"/>
        </w:rPr>
      </w:pPr>
      <w:r>
        <w:rPr>
          <w:bCs/>
          <w:color w:val="auto"/>
          <w:sz w:val="24"/>
          <w:szCs w:val="24"/>
          <w:highlight w:val="none"/>
        </w:rPr>
        <w:t>是否邀请第三方检测机构参加验收：</w:t>
      </w:r>
      <w:r>
        <w:rPr>
          <w:color w:val="auto"/>
          <w:sz w:val="24"/>
          <w:szCs w:val="24"/>
          <w:highlight w:val="none"/>
        </w:rPr>
        <w:sym w:font="Wingdings" w:char="F0A8"/>
      </w:r>
      <w:r>
        <w:rPr>
          <w:bCs/>
          <w:color w:val="auto"/>
          <w:sz w:val="24"/>
          <w:szCs w:val="24"/>
          <w:highlight w:val="none"/>
        </w:rPr>
        <w:t xml:space="preserve">是  </w:t>
      </w:r>
      <w:r>
        <w:rPr>
          <w:color w:val="auto"/>
          <w:sz w:val="24"/>
          <w:szCs w:val="24"/>
          <w:highlight w:val="none"/>
        </w:rPr>
        <w:sym w:font="Wingdings" w:char="F0A8"/>
      </w:r>
      <w:r>
        <w:rPr>
          <w:bCs/>
          <w:color w:val="auto"/>
          <w:sz w:val="24"/>
          <w:szCs w:val="24"/>
          <w:highlight w:val="none"/>
        </w:rPr>
        <w:t>否</w:t>
      </w:r>
    </w:p>
    <w:p w14:paraId="5B782397">
      <w:pPr>
        <w:adjustRightInd w:val="0"/>
        <w:snapToGrid w:val="0"/>
        <w:spacing w:line="360" w:lineRule="auto"/>
        <w:ind w:firstLine="960" w:firstLineChars="400"/>
        <w:rPr>
          <w:bCs/>
          <w:color w:val="auto"/>
          <w:sz w:val="24"/>
          <w:szCs w:val="24"/>
          <w:highlight w:val="none"/>
        </w:rPr>
      </w:pPr>
      <w:r>
        <w:rPr>
          <w:bCs/>
          <w:color w:val="auto"/>
          <w:sz w:val="24"/>
          <w:szCs w:val="24"/>
          <w:highlight w:val="none"/>
        </w:rPr>
        <w:t>是否进行抽查检测：</w:t>
      </w:r>
      <w:r>
        <w:rPr>
          <w:color w:val="auto"/>
          <w:sz w:val="24"/>
          <w:szCs w:val="24"/>
          <w:highlight w:val="none"/>
        </w:rPr>
        <w:sym w:font="Wingdings" w:char="F0A8"/>
      </w:r>
      <w:r>
        <w:rPr>
          <w:bCs/>
          <w:color w:val="auto"/>
          <w:sz w:val="24"/>
          <w:szCs w:val="24"/>
          <w:highlight w:val="none"/>
        </w:rPr>
        <w:t>是，抽查比例：</w:t>
      </w:r>
      <w:r>
        <w:rPr>
          <w:bCs/>
          <w:color w:val="auto"/>
          <w:sz w:val="24"/>
          <w:szCs w:val="24"/>
          <w:highlight w:val="none"/>
          <w:u w:val="single"/>
        </w:rPr>
        <w:t xml:space="preserve">        </w:t>
      </w:r>
      <w:r>
        <w:rPr>
          <w:bCs/>
          <w:color w:val="auto"/>
          <w:sz w:val="24"/>
          <w:szCs w:val="24"/>
          <w:highlight w:val="none"/>
        </w:rPr>
        <w:t xml:space="preserve"> </w:t>
      </w:r>
      <w:r>
        <w:rPr>
          <w:color w:val="auto"/>
          <w:sz w:val="24"/>
          <w:szCs w:val="24"/>
          <w:highlight w:val="none"/>
        </w:rPr>
        <w:sym w:font="Wingdings" w:char="F0A8"/>
      </w:r>
      <w:r>
        <w:rPr>
          <w:bCs/>
          <w:color w:val="auto"/>
          <w:sz w:val="24"/>
          <w:szCs w:val="24"/>
          <w:highlight w:val="none"/>
        </w:rPr>
        <w:t>否</w:t>
      </w:r>
    </w:p>
    <w:p w14:paraId="3C3D95B7">
      <w:pPr>
        <w:adjustRightInd w:val="0"/>
        <w:snapToGrid w:val="0"/>
        <w:spacing w:line="360" w:lineRule="auto"/>
        <w:ind w:firstLine="960" w:firstLineChars="400"/>
        <w:rPr>
          <w:bCs/>
          <w:color w:val="auto"/>
          <w:sz w:val="24"/>
          <w:szCs w:val="24"/>
          <w:highlight w:val="none"/>
          <w:u w:val="single"/>
        </w:rPr>
      </w:pPr>
      <w:r>
        <w:rPr>
          <w:bCs/>
          <w:color w:val="auto"/>
          <w:sz w:val="24"/>
          <w:szCs w:val="24"/>
          <w:highlight w:val="none"/>
        </w:rPr>
        <w:t>是否存在破坏性检测：</w:t>
      </w:r>
      <w:r>
        <w:rPr>
          <w:color w:val="auto"/>
          <w:sz w:val="24"/>
          <w:szCs w:val="24"/>
          <w:highlight w:val="none"/>
        </w:rPr>
        <w:sym w:font="Wingdings" w:char="F0A8"/>
      </w:r>
      <w:r>
        <w:rPr>
          <w:bCs/>
          <w:color w:val="auto"/>
          <w:sz w:val="24"/>
          <w:szCs w:val="24"/>
          <w:highlight w:val="none"/>
        </w:rPr>
        <w:t>是，</w:t>
      </w:r>
      <w:r>
        <w:rPr>
          <w:bCs/>
          <w:color w:val="auto"/>
          <w:sz w:val="24"/>
          <w:szCs w:val="24"/>
          <w:highlight w:val="none"/>
          <w:u w:val="single"/>
        </w:rPr>
        <w:t>（应明确对被破坏的检测产品的处理方式）</w:t>
      </w:r>
    </w:p>
    <w:p w14:paraId="2FC4B5B9">
      <w:pPr>
        <w:adjustRightInd w:val="0"/>
        <w:snapToGrid w:val="0"/>
        <w:spacing w:line="360" w:lineRule="auto"/>
        <w:ind w:firstLine="960" w:firstLineChars="400"/>
        <w:rPr>
          <w:bCs/>
          <w:color w:val="auto"/>
          <w:sz w:val="24"/>
          <w:szCs w:val="24"/>
          <w:highlight w:val="none"/>
        </w:rPr>
      </w:pPr>
      <w:r>
        <w:rPr>
          <w:bCs/>
          <w:color w:val="auto"/>
          <w:sz w:val="24"/>
          <w:szCs w:val="24"/>
          <w:highlight w:val="none"/>
        </w:rPr>
        <w:t xml:space="preserve">                    </w:t>
      </w:r>
      <w:r>
        <w:rPr>
          <w:color w:val="auto"/>
          <w:sz w:val="24"/>
          <w:szCs w:val="24"/>
          <w:highlight w:val="none"/>
        </w:rPr>
        <w:sym w:font="Wingdings" w:char="F0A8"/>
      </w:r>
      <w:r>
        <w:rPr>
          <w:bCs/>
          <w:color w:val="auto"/>
          <w:sz w:val="24"/>
          <w:szCs w:val="24"/>
          <w:highlight w:val="none"/>
        </w:rPr>
        <w:t>否</w:t>
      </w:r>
    </w:p>
    <w:p w14:paraId="03FC396C">
      <w:pPr>
        <w:adjustRightInd w:val="0"/>
        <w:snapToGrid w:val="0"/>
        <w:spacing w:line="360" w:lineRule="auto"/>
        <w:ind w:firstLine="960" w:firstLineChars="400"/>
        <w:rPr>
          <w:bCs/>
          <w:color w:val="auto"/>
          <w:sz w:val="24"/>
          <w:szCs w:val="24"/>
          <w:highlight w:val="none"/>
          <w:u w:val="single"/>
        </w:rPr>
      </w:pPr>
      <w:r>
        <w:rPr>
          <w:bCs/>
          <w:color w:val="auto"/>
          <w:sz w:val="24"/>
          <w:szCs w:val="24"/>
          <w:highlight w:val="none"/>
        </w:rPr>
        <w:t>验收组织的其他事项：</w:t>
      </w:r>
      <w:r>
        <w:rPr>
          <w:bCs/>
          <w:color w:val="auto"/>
          <w:sz w:val="24"/>
          <w:szCs w:val="24"/>
          <w:highlight w:val="none"/>
          <w:u w:val="single"/>
        </w:rPr>
        <w:t xml:space="preserve">                </w:t>
      </w:r>
    </w:p>
    <w:p w14:paraId="6D614CEA">
      <w:pPr>
        <w:adjustRightInd w:val="0"/>
        <w:snapToGrid w:val="0"/>
        <w:spacing w:line="360" w:lineRule="auto"/>
        <w:ind w:firstLine="480" w:firstLineChars="200"/>
        <w:rPr>
          <w:bCs/>
          <w:color w:val="auto"/>
          <w:sz w:val="24"/>
          <w:szCs w:val="24"/>
          <w:highlight w:val="none"/>
          <w:u w:val="single"/>
        </w:rPr>
      </w:pPr>
      <w:r>
        <w:rPr>
          <w:bCs/>
          <w:color w:val="auto"/>
          <w:sz w:val="24"/>
          <w:szCs w:val="24"/>
          <w:highlight w:val="none"/>
        </w:rPr>
        <w:t>（2）履约验收时间：</w:t>
      </w:r>
      <w:r>
        <w:rPr>
          <w:bCs/>
          <w:color w:val="auto"/>
          <w:sz w:val="24"/>
          <w:szCs w:val="24"/>
          <w:highlight w:val="none"/>
          <w:u w:val="single"/>
        </w:rPr>
        <w:t xml:space="preserve">（计划于何时验收/供应商提出验收申请之日起   日内组织验收） </w:t>
      </w:r>
    </w:p>
    <w:p w14:paraId="43B3E3E1">
      <w:pPr>
        <w:adjustRightInd w:val="0"/>
        <w:snapToGrid w:val="0"/>
        <w:spacing w:line="360" w:lineRule="auto"/>
        <w:ind w:firstLine="480" w:firstLineChars="200"/>
        <w:rPr>
          <w:bCs/>
          <w:color w:val="auto"/>
          <w:sz w:val="24"/>
          <w:szCs w:val="24"/>
          <w:highlight w:val="none"/>
        </w:rPr>
      </w:pPr>
      <w:r>
        <w:rPr>
          <w:bCs/>
          <w:color w:val="auto"/>
          <w:sz w:val="24"/>
          <w:szCs w:val="24"/>
          <w:highlight w:val="none"/>
        </w:rPr>
        <w:t>（3）履约验收方式：</w:t>
      </w:r>
      <w:r>
        <w:rPr>
          <w:color w:val="auto"/>
          <w:sz w:val="24"/>
          <w:szCs w:val="24"/>
          <w:highlight w:val="none"/>
        </w:rPr>
        <w:sym w:font="Wingdings" w:char="F0A8"/>
      </w:r>
      <w:r>
        <w:rPr>
          <w:bCs/>
          <w:color w:val="auto"/>
          <w:sz w:val="24"/>
          <w:szCs w:val="24"/>
          <w:highlight w:val="none"/>
        </w:rPr>
        <w:t xml:space="preserve">一次性验收         </w:t>
      </w:r>
    </w:p>
    <w:p w14:paraId="76857D8B">
      <w:pPr>
        <w:adjustRightInd w:val="0"/>
        <w:snapToGrid w:val="0"/>
        <w:spacing w:line="360" w:lineRule="auto"/>
        <w:rPr>
          <w:bCs/>
          <w:color w:val="auto"/>
          <w:sz w:val="24"/>
          <w:szCs w:val="24"/>
          <w:highlight w:val="none"/>
        </w:rPr>
      </w:pPr>
      <w:r>
        <w:rPr>
          <w:bCs/>
          <w:color w:val="auto"/>
          <w:sz w:val="24"/>
          <w:szCs w:val="24"/>
          <w:highlight w:val="none"/>
        </w:rPr>
        <w:t xml:space="preserve">                       </w:t>
      </w:r>
      <w:r>
        <w:rPr>
          <w:color w:val="auto"/>
          <w:sz w:val="24"/>
          <w:szCs w:val="24"/>
          <w:highlight w:val="none"/>
        </w:rPr>
        <w:sym w:font="Wingdings" w:char="F0A8"/>
      </w:r>
      <w:r>
        <w:rPr>
          <w:bCs/>
          <w:color w:val="auto"/>
          <w:sz w:val="24"/>
          <w:szCs w:val="24"/>
          <w:highlight w:val="none"/>
        </w:rPr>
        <w:t>分期/分项验收：</w:t>
      </w:r>
      <w:r>
        <w:rPr>
          <w:bCs/>
          <w:color w:val="auto"/>
          <w:sz w:val="24"/>
          <w:szCs w:val="24"/>
          <w:highlight w:val="none"/>
          <w:u w:val="single"/>
        </w:rPr>
        <w:t xml:space="preserve"> （应明确分期</w:t>
      </w:r>
      <w:r>
        <w:rPr>
          <w:bCs/>
          <w:color w:val="auto"/>
          <w:sz w:val="24"/>
          <w:szCs w:val="24"/>
          <w:highlight w:val="none"/>
          <w:u w:val="single"/>
          <w:lang w:val="en"/>
        </w:rPr>
        <w:t>/分项验收的工作安排</w:t>
      </w:r>
      <w:r>
        <w:rPr>
          <w:bCs/>
          <w:color w:val="auto"/>
          <w:sz w:val="24"/>
          <w:szCs w:val="24"/>
          <w:highlight w:val="none"/>
          <w:u w:val="single"/>
        </w:rPr>
        <w:t xml:space="preserve">）  </w:t>
      </w:r>
    </w:p>
    <w:p w14:paraId="5F127F80">
      <w:pPr>
        <w:adjustRightInd w:val="0"/>
        <w:snapToGrid w:val="0"/>
        <w:spacing w:line="360" w:lineRule="auto"/>
        <w:ind w:firstLine="480" w:firstLineChars="200"/>
        <w:rPr>
          <w:bCs/>
          <w:color w:val="auto"/>
          <w:sz w:val="24"/>
          <w:szCs w:val="24"/>
          <w:highlight w:val="none"/>
        </w:rPr>
      </w:pPr>
      <w:r>
        <w:rPr>
          <w:bCs/>
          <w:color w:val="auto"/>
          <w:sz w:val="24"/>
          <w:szCs w:val="24"/>
          <w:highlight w:val="none"/>
        </w:rPr>
        <w:t>（4）履约验收程序：</w:t>
      </w:r>
      <w:r>
        <w:rPr>
          <w:bCs/>
          <w:color w:val="auto"/>
          <w:sz w:val="24"/>
          <w:szCs w:val="24"/>
          <w:highlight w:val="none"/>
          <w:u w:val="single"/>
        </w:rPr>
        <w:t xml:space="preserve">                                         </w:t>
      </w:r>
    </w:p>
    <w:p w14:paraId="5E92FCFA">
      <w:pPr>
        <w:adjustRightInd w:val="0"/>
        <w:snapToGrid w:val="0"/>
        <w:spacing w:line="360" w:lineRule="auto"/>
        <w:ind w:firstLine="480" w:firstLineChars="200"/>
        <w:rPr>
          <w:bCs/>
          <w:color w:val="auto"/>
          <w:sz w:val="24"/>
          <w:szCs w:val="24"/>
          <w:highlight w:val="none"/>
          <w:u w:val="single"/>
        </w:rPr>
      </w:pPr>
      <w:r>
        <w:rPr>
          <w:bCs/>
          <w:color w:val="auto"/>
          <w:sz w:val="24"/>
          <w:szCs w:val="24"/>
          <w:highlight w:val="none"/>
        </w:rPr>
        <w:t>（5）履约验收的内容：</w:t>
      </w:r>
      <w:r>
        <w:rPr>
          <w:bCs/>
          <w:color w:val="auto"/>
          <w:sz w:val="24"/>
          <w:szCs w:val="24"/>
          <w:highlight w:val="none"/>
          <w:u w:val="single"/>
        </w:rPr>
        <w:t xml:space="preserve"> （应当包括每一项技术和商务要求的履约情况，特别是落实政府采购扶持中小企业，支持绿色发展和乡村振兴等政策情况）                                      </w:t>
      </w:r>
    </w:p>
    <w:p w14:paraId="4C32F019">
      <w:pPr>
        <w:adjustRightInd w:val="0"/>
        <w:snapToGrid w:val="0"/>
        <w:spacing w:line="360" w:lineRule="auto"/>
        <w:ind w:firstLine="480" w:firstLineChars="200"/>
        <w:rPr>
          <w:bCs/>
          <w:color w:val="auto"/>
          <w:sz w:val="24"/>
          <w:szCs w:val="24"/>
          <w:highlight w:val="none"/>
          <w:u w:val="single"/>
        </w:rPr>
      </w:pPr>
      <w:r>
        <w:rPr>
          <w:bCs/>
          <w:color w:val="auto"/>
          <w:sz w:val="24"/>
          <w:szCs w:val="24"/>
          <w:highlight w:val="none"/>
        </w:rPr>
        <w:t>（6）履约验收标准：</w:t>
      </w:r>
      <w:r>
        <w:rPr>
          <w:bCs/>
          <w:color w:val="auto"/>
          <w:sz w:val="24"/>
          <w:szCs w:val="24"/>
          <w:highlight w:val="none"/>
          <w:u w:val="single"/>
        </w:rPr>
        <w:t xml:space="preserve">                                         </w:t>
      </w:r>
    </w:p>
    <w:p w14:paraId="4339101A">
      <w:pPr>
        <w:pStyle w:val="81"/>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szCs w:val="24"/>
          <w:highlight w:val="none"/>
        </w:rPr>
        <w:t>（7）是否以采购活动中供应商提供的样品作为参考：</w:t>
      </w:r>
      <w:r>
        <w:rPr>
          <w:rFonts w:ascii="Times New Roman" w:hAnsi="Times New Roman" w:eastAsia="宋体" w:cs="Times New Roman"/>
          <w:color w:val="auto"/>
          <w:sz w:val="24"/>
          <w:szCs w:val="24"/>
          <w:highlight w:val="none"/>
        </w:rPr>
        <w:sym w:font="Wingdings" w:char="F0A8"/>
      </w:r>
      <w:r>
        <w:rPr>
          <w:rFonts w:ascii="Times New Roman" w:hAnsi="Times New Roman" w:eastAsia="宋体" w:cs="Times New Roman"/>
          <w:bCs/>
          <w:color w:val="auto"/>
          <w:sz w:val="24"/>
          <w:szCs w:val="24"/>
          <w:highlight w:val="none"/>
        </w:rPr>
        <w:t xml:space="preserve">是  </w:t>
      </w:r>
      <w:r>
        <w:rPr>
          <w:rFonts w:ascii="Times New Roman" w:hAnsi="Times New Roman" w:eastAsia="宋体" w:cs="Times New Roman"/>
          <w:color w:val="auto"/>
          <w:sz w:val="24"/>
          <w:szCs w:val="24"/>
          <w:highlight w:val="none"/>
        </w:rPr>
        <w:sym w:font="Wingdings" w:char="F0A8"/>
      </w:r>
      <w:r>
        <w:rPr>
          <w:rFonts w:ascii="Times New Roman" w:hAnsi="Times New Roman" w:eastAsia="宋体" w:cs="Times New Roman"/>
          <w:bCs/>
          <w:color w:val="auto"/>
          <w:sz w:val="24"/>
          <w:szCs w:val="24"/>
          <w:highlight w:val="none"/>
        </w:rPr>
        <w:t>否</w:t>
      </w:r>
    </w:p>
    <w:p w14:paraId="68BF6A79">
      <w:pPr>
        <w:adjustRightInd w:val="0"/>
        <w:snapToGrid w:val="0"/>
        <w:spacing w:line="360" w:lineRule="auto"/>
        <w:ind w:firstLine="480" w:firstLineChars="200"/>
        <w:rPr>
          <w:bCs/>
          <w:color w:val="auto"/>
          <w:sz w:val="24"/>
          <w:szCs w:val="24"/>
          <w:highlight w:val="none"/>
          <w:u w:val="single"/>
        </w:rPr>
      </w:pPr>
      <w:r>
        <w:rPr>
          <w:bCs/>
          <w:color w:val="auto"/>
          <w:sz w:val="24"/>
          <w:szCs w:val="24"/>
          <w:highlight w:val="none"/>
        </w:rPr>
        <w:t>（8）履约验收其他事项：</w:t>
      </w:r>
      <w:r>
        <w:rPr>
          <w:bCs/>
          <w:color w:val="auto"/>
          <w:sz w:val="24"/>
          <w:szCs w:val="24"/>
          <w:highlight w:val="none"/>
          <w:u w:val="single"/>
        </w:rPr>
        <w:t xml:space="preserve">      （产权过户登记等）          </w:t>
      </w:r>
    </w:p>
    <w:p w14:paraId="0ED15533">
      <w:pPr>
        <w:numPr>
          <w:ilvl w:val="0"/>
          <w:numId w:val="2"/>
        </w:numPr>
        <w:adjustRightInd w:val="0"/>
        <w:snapToGrid w:val="0"/>
        <w:spacing w:line="360" w:lineRule="auto"/>
        <w:ind w:firstLine="482" w:firstLineChars="200"/>
        <w:rPr>
          <w:b/>
          <w:color w:val="auto"/>
          <w:sz w:val="24"/>
          <w:szCs w:val="24"/>
          <w:highlight w:val="none"/>
        </w:rPr>
      </w:pPr>
      <w:r>
        <w:rPr>
          <w:b/>
          <w:color w:val="auto"/>
          <w:sz w:val="24"/>
          <w:szCs w:val="24"/>
          <w:highlight w:val="none"/>
        </w:rPr>
        <w:t>组成合同的文件</w:t>
      </w:r>
    </w:p>
    <w:p w14:paraId="6B86E649">
      <w:pPr>
        <w:adjustRightInd w:val="0"/>
        <w:snapToGrid w:val="0"/>
        <w:spacing w:line="360" w:lineRule="auto"/>
        <w:ind w:firstLine="480" w:firstLineChars="200"/>
        <w:rPr>
          <w:color w:val="auto"/>
          <w:sz w:val="24"/>
          <w:szCs w:val="24"/>
          <w:highlight w:val="none"/>
        </w:rPr>
      </w:pPr>
      <w:r>
        <w:rPr>
          <w:color w:val="auto"/>
          <w:sz w:val="24"/>
          <w:szCs w:val="24"/>
          <w:highlight w:val="none"/>
        </w:rPr>
        <w:t>本协议书与下列文件一起构成合同文件，如下述文件之间有任何抵触、矛盾或歧义，应按以下顺序解释：</w:t>
      </w:r>
    </w:p>
    <w:p w14:paraId="0E943250">
      <w:pPr>
        <w:adjustRightInd w:val="0"/>
        <w:snapToGrid w:val="0"/>
        <w:spacing w:line="360" w:lineRule="auto"/>
        <w:ind w:firstLine="480" w:firstLineChars="200"/>
        <w:rPr>
          <w:color w:val="auto"/>
          <w:sz w:val="24"/>
          <w:szCs w:val="24"/>
          <w:highlight w:val="none"/>
        </w:rPr>
      </w:pPr>
      <w:r>
        <w:rPr>
          <w:color w:val="auto"/>
          <w:sz w:val="24"/>
          <w:szCs w:val="24"/>
          <w:highlight w:val="none"/>
        </w:rPr>
        <w:t>（1）政府采购合同协议书及其变更、补充协议</w:t>
      </w:r>
    </w:p>
    <w:p w14:paraId="03CDEFDE">
      <w:pPr>
        <w:adjustRightInd w:val="0"/>
        <w:snapToGrid w:val="0"/>
        <w:spacing w:line="360" w:lineRule="auto"/>
        <w:ind w:firstLine="480" w:firstLineChars="200"/>
        <w:rPr>
          <w:color w:val="auto"/>
          <w:sz w:val="24"/>
          <w:szCs w:val="24"/>
          <w:highlight w:val="none"/>
        </w:rPr>
      </w:pPr>
      <w:r>
        <w:rPr>
          <w:color w:val="auto"/>
          <w:sz w:val="24"/>
          <w:szCs w:val="24"/>
          <w:highlight w:val="none"/>
        </w:rPr>
        <w:t>（2）政府采购合同专用条款</w:t>
      </w:r>
    </w:p>
    <w:p w14:paraId="3032F3F0">
      <w:pPr>
        <w:adjustRightInd w:val="0"/>
        <w:snapToGrid w:val="0"/>
        <w:spacing w:line="360" w:lineRule="auto"/>
        <w:ind w:firstLine="480" w:firstLineChars="200"/>
        <w:rPr>
          <w:color w:val="auto"/>
          <w:sz w:val="24"/>
          <w:szCs w:val="24"/>
          <w:highlight w:val="none"/>
        </w:rPr>
      </w:pPr>
      <w:r>
        <w:rPr>
          <w:color w:val="auto"/>
          <w:sz w:val="24"/>
          <w:szCs w:val="24"/>
          <w:highlight w:val="none"/>
        </w:rPr>
        <w:t>（3）政府采购合同通用条款</w:t>
      </w:r>
    </w:p>
    <w:p w14:paraId="594C1B68">
      <w:pPr>
        <w:adjustRightInd w:val="0"/>
        <w:snapToGrid w:val="0"/>
        <w:spacing w:line="360" w:lineRule="auto"/>
        <w:ind w:firstLine="480" w:firstLineChars="200"/>
        <w:rPr>
          <w:color w:val="auto"/>
          <w:sz w:val="24"/>
          <w:szCs w:val="24"/>
          <w:highlight w:val="none"/>
        </w:rPr>
      </w:pPr>
      <w:r>
        <w:rPr>
          <w:color w:val="auto"/>
          <w:sz w:val="24"/>
          <w:szCs w:val="24"/>
          <w:highlight w:val="none"/>
        </w:rPr>
        <w:t>（4）中标（成交）通知书</w:t>
      </w:r>
    </w:p>
    <w:p w14:paraId="0D2A8B77">
      <w:pPr>
        <w:adjustRightInd w:val="0"/>
        <w:snapToGrid w:val="0"/>
        <w:spacing w:line="360" w:lineRule="auto"/>
        <w:ind w:firstLine="480" w:firstLineChars="200"/>
        <w:rPr>
          <w:color w:val="auto"/>
          <w:sz w:val="24"/>
          <w:szCs w:val="24"/>
          <w:highlight w:val="none"/>
        </w:rPr>
      </w:pPr>
      <w:r>
        <w:rPr>
          <w:color w:val="auto"/>
          <w:sz w:val="24"/>
          <w:szCs w:val="24"/>
          <w:highlight w:val="none"/>
        </w:rPr>
        <w:t>（5）投标（响应）文件</w:t>
      </w:r>
    </w:p>
    <w:p w14:paraId="0A6D9C1A">
      <w:pPr>
        <w:adjustRightInd w:val="0"/>
        <w:snapToGrid w:val="0"/>
        <w:spacing w:line="360" w:lineRule="auto"/>
        <w:ind w:firstLine="480" w:firstLineChars="200"/>
        <w:rPr>
          <w:color w:val="auto"/>
          <w:sz w:val="24"/>
          <w:szCs w:val="24"/>
          <w:highlight w:val="none"/>
        </w:rPr>
      </w:pPr>
      <w:r>
        <w:rPr>
          <w:color w:val="auto"/>
          <w:sz w:val="24"/>
          <w:szCs w:val="24"/>
          <w:highlight w:val="none"/>
        </w:rPr>
        <w:t>（6）采购文件</w:t>
      </w:r>
    </w:p>
    <w:p w14:paraId="7C223BA0">
      <w:pPr>
        <w:adjustRightInd w:val="0"/>
        <w:snapToGrid w:val="0"/>
        <w:spacing w:line="360" w:lineRule="auto"/>
        <w:ind w:firstLine="480" w:firstLineChars="200"/>
        <w:rPr>
          <w:color w:val="auto"/>
          <w:sz w:val="24"/>
          <w:szCs w:val="24"/>
          <w:highlight w:val="none"/>
        </w:rPr>
      </w:pPr>
      <w:r>
        <w:rPr>
          <w:color w:val="auto"/>
          <w:sz w:val="24"/>
          <w:szCs w:val="24"/>
          <w:highlight w:val="none"/>
        </w:rPr>
        <w:t>（7）有关技术文件，图纸</w:t>
      </w:r>
    </w:p>
    <w:p w14:paraId="7A6C182D">
      <w:pPr>
        <w:pStyle w:val="81"/>
        <w:snapToGrid w:val="0"/>
        <w:spacing w:line="360" w:lineRule="auto"/>
        <w:ind w:firstLine="480"/>
        <w:rPr>
          <w:rFonts w:ascii="Times New Roman" w:hAnsi="Times New Roman" w:eastAsia="宋体" w:cs="Times New Roman"/>
          <w:color w:val="auto"/>
          <w:kern w:val="2"/>
          <w:sz w:val="24"/>
          <w:szCs w:val="24"/>
          <w:highlight w:val="none"/>
        </w:rPr>
      </w:pPr>
      <w:r>
        <w:rPr>
          <w:rFonts w:ascii="Times New Roman" w:hAnsi="Times New Roman" w:eastAsia="宋体" w:cs="Times New Roman"/>
          <w:color w:val="auto"/>
          <w:sz w:val="24"/>
          <w:szCs w:val="24"/>
          <w:highlight w:val="none"/>
        </w:rPr>
        <w:t>（8）</w:t>
      </w:r>
      <w:r>
        <w:rPr>
          <w:rFonts w:ascii="Times New Roman" w:hAnsi="Times New Roman" w:eastAsia="宋体" w:cs="Times New Roman"/>
          <w:color w:val="auto"/>
          <w:kern w:val="2"/>
          <w:sz w:val="24"/>
          <w:szCs w:val="24"/>
          <w:highlight w:val="none"/>
        </w:rPr>
        <w:t>国家法律、行政法规和规章制度规定或合同约定的作为合同组成部分的其他文件</w:t>
      </w:r>
    </w:p>
    <w:p w14:paraId="16EA4DF6">
      <w:pPr>
        <w:numPr>
          <w:ilvl w:val="0"/>
          <w:numId w:val="2"/>
        </w:numPr>
        <w:adjustRightInd w:val="0"/>
        <w:snapToGrid w:val="0"/>
        <w:spacing w:line="360" w:lineRule="auto"/>
        <w:ind w:firstLine="482" w:firstLineChars="200"/>
        <w:rPr>
          <w:b/>
          <w:color w:val="auto"/>
          <w:sz w:val="24"/>
          <w:szCs w:val="24"/>
          <w:highlight w:val="none"/>
        </w:rPr>
      </w:pPr>
      <w:r>
        <w:rPr>
          <w:b/>
          <w:color w:val="auto"/>
          <w:sz w:val="24"/>
          <w:szCs w:val="24"/>
          <w:highlight w:val="none"/>
        </w:rPr>
        <w:t>合同生效</w:t>
      </w:r>
    </w:p>
    <w:p w14:paraId="1A409128">
      <w:pPr>
        <w:adjustRightInd w:val="0"/>
        <w:snapToGrid w:val="0"/>
        <w:spacing w:line="360" w:lineRule="auto"/>
        <w:ind w:firstLine="480" w:firstLineChars="200"/>
        <w:rPr>
          <w:color w:val="auto"/>
          <w:sz w:val="24"/>
          <w:szCs w:val="24"/>
          <w:highlight w:val="none"/>
        </w:rPr>
      </w:pPr>
      <w:r>
        <w:rPr>
          <w:color w:val="auto"/>
          <w:sz w:val="24"/>
          <w:szCs w:val="24"/>
          <w:highlight w:val="none"/>
        </w:rPr>
        <w:t>本合同自</w:t>
      </w:r>
      <w:r>
        <w:rPr>
          <w:color w:val="auto"/>
          <w:sz w:val="24"/>
          <w:szCs w:val="24"/>
          <w:highlight w:val="none"/>
          <w:u w:val="single"/>
        </w:rPr>
        <w:t xml:space="preserve">                             </w:t>
      </w:r>
      <w:r>
        <w:rPr>
          <w:color w:val="auto"/>
          <w:sz w:val="24"/>
          <w:szCs w:val="24"/>
          <w:highlight w:val="none"/>
        </w:rPr>
        <w:t>生效。</w:t>
      </w:r>
    </w:p>
    <w:p w14:paraId="69A2CE78">
      <w:pPr>
        <w:numPr>
          <w:ilvl w:val="0"/>
          <w:numId w:val="2"/>
        </w:numPr>
        <w:adjustRightInd w:val="0"/>
        <w:snapToGrid w:val="0"/>
        <w:spacing w:line="360" w:lineRule="auto"/>
        <w:ind w:firstLine="482" w:firstLineChars="200"/>
        <w:rPr>
          <w:b/>
          <w:color w:val="auto"/>
          <w:sz w:val="24"/>
          <w:szCs w:val="24"/>
          <w:highlight w:val="none"/>
        </w:rPr>
      </w:pPr>
      <w:r>
        <w:rPr>
          <w:b/>
          <w:color w:val="auto"/>
          <w:sz w:val="24"/>
          <w:szCs w:val="24"/>
          <w:highlight w:val="none"/>
        </w:rPr>
        <w:t>合同份数</w:t>
      </w:r>
    </w:p>
    <w:p w14:paraId="7DA78B0E">
      <w:pPr>
        <w:adjustRightInd w:val="0"/>
        <w:snapToGrid w:val="0"/>
        <w:spacing w:line="360" w:lineRule="auto"/>
        <w:ind w:firstLine="480" w:firstLineChars="200"/>
        <w:rPr>
          <w:color w:val="auto"/>
          <w:sz w:val="24"/>
          <w:szCs w:val="24"/>
          <w:highlight w:val="none"/>
        </w:rPr>
      </w:pPr>
      <w:r>
        <w:rPr>
          <w:color w:val="auto"/>
          <w:sz w:val="24"/>
          <w:szCs w:val="24"/>
          <w:highlight w:val="none"/>
        </w:rPr>
        <w:t>本合同一式</w:t>
      </w:r>
      <w:r>
        <w:rPr>
          <w:color w:val="auto"/>
          <w:sz w:val="24"/>
          <w:szCs w:val="24"/>
          <w:highlight w:val="none"/>
          <w:u w:val="single"/>
        </w:rPr>
        <w:t xml:space="preserve">    </w:t>
      </w:r>
      <w:r>
        <w:rPr>
          <w:color w:val="auto"/>
          <w:sz w:val="24"/>
          <w:szCs w:val="24"/>
          <w:highlight w:val="none"/>
        </w:rPr>
        <w:t>份，甲方执</w:t>
      </w:r>
      <w:r>
        <w:rPr>
          <w:color w:val="auto"/>
          <w:sz w:val="24"/>
          <w:szCs w:val="24"/>
          <w:highlight w:val="none"/>
          <w:u w:val="single"/>
        </w:rPr>
        <w:t xml:space="preserve">    </w:t>
      </w:r>
      <w:r>
        <w:rPr>
          <w:color w:val="auto"/>
          <w:sz w:val="24"/>
          <w:szCs w:val="24"/>
          <w:highlight w:val="none"/>
        </w:rPr>
        <w:t>份，乙方执</w:t>
      </w:r>
      <w:r>
        <w:rPr>
          <w:color w:val="auto"/>
          <w:sz w:val="24"/>
          <w:szCs w:val="24"/>
          <w:highlight w:val="none"/>
          <w:u w:val="single"/>
        </w:rPr>
        <w:t xml:space="preserve">    </w:t>
      </w:r>
      <w:r>
        <w:rPr>
          <w:color w:val="auto"/>
          <w:sz w:val="24"/>
          <w:szCs w:val="24"/>
          <w:highlight w:val="none"/>
        </w:rPr>
        <w:t>份，均具有同等法律效力。</w:t>
      </w:r>
    </w:p>
    <w:p w14:paraId="1209C9D1">
      <w:pPr>
        <w:adjustRightInd w:val="0"/>
        <w:snapToGrid w:val="0"/>
        <w:spacing w:line="360" w:lineRule="auto"/>
        <w:ind w:firstLine="480" w:firstLineChars="200"/>
        <w:rPr>
          <w:color w:val="auto"/>
          <w:sz w:val="24"/>
          <w:szCs w:val="24"/>
          <w:highlight w:val="none"/>
        </w:rPr>
      </w:pPr>
      <w:r>
        <w:rPr>
          <w:color w:val="auto"/>
          <w:sz w:val="24"/>
          <w:szCs w:val="24"/>
          <w:highlight w:val="none"/>
        </w:rPr>
        <w:t>合同订立时间：</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56981472">
      <w:pPr>
        <w:adjustRightInd w:val="0"/>
        <w:snapToGrid w:val="0"/>
        <w:spacing w:line="360" w:lineRule="auto"/>
        <w:ind w:firstLine="480" w:firstLineChars="200"/>
        <w:rPr>
          <w:color w:val="auto"/>
          <w:sz w:val="24"/>
          <w:szCs w:val="24"/>
          <w:highlight w:val="none"/>
        </w:rPr>
      </w:pPr>
      <w:r>
        <w:rPr>
          <w:color w:val="auto"/>
          <w:sz w:val="24"/>
          <w:szCs w:val="24"/>
          <w:highlight w:val="none"/>
        </w:rPr>
        <w:t>合同订立地点：</w:t>
      </w:r>
      <w:r>
        <w:rPr>
          <w:color w:val="auto"/>
          <w:sz w:val="24"/>
          <w:szCs w:val="24"/>
          <w:highlight w:val="none"/>
          <w:u w:val="single"/>
        </w:rPr>
        <w:t xml:space="preserve">                           </w:t>
      </w:r>
    </w:p>
    <w:p w14:paraId="1E1BEBDE">
      <w:pPr>
        <w:adjustRightInd w:val="0"/>
        <w:snapToGrid w:val="0"/>
        <w:spacing w:line="360" w:lineRule="auto"/>
        <w:ind w:firstLine="480" w:firstLineChars="200"/>
        <w:rPr>
          <w:color w:val="auto"/>
          <w:highlight w:val="none"/>
        </w:rPr>
      </w:pPr>
      <w:r>
        <w:rPr>
          <w:color w:val="auto"/>
          <w:sz w:val="24"/>
          <w:szCs w:val="24"/>
          <w:highlight w:val="none"/>
        </w:rPr>
        <w:t>附件：具体标的及其技术要求和商务要求、联合协议、分包意向协议等。</w:t>
      </w:r>
    </w:p>
    <w:tbl>
      <w:tblPr>
        <w:tblStyle w:val="19"/>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03468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630DEA0">
            <w:pPr>
              <w:adjustRightInd w:val="0"/>
              <w:snapToGrid w:val="0"/>
              <w:spacing w:line="300" w:lineRule="exact"/>
              <w:jc w:val="center"/>
              <w:rPr>
                <w:color w:val="auto"/>
                <w:szCs w:val="24"/>
                <w:highlight w:val="none"/>
              </w:rPr>
            </w:pPr>
            <w:r>
              <w:rPr>
                <w:color w:val="auto"/>
                <w:szCs w:val="21"/>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0E9343E">
            <w:pPr>
              <w:adjustRightInd w:val="0"/>
              <w:snapToGrid w:val="0"/>
              <w:spacing w:line="300" w:lineRule="exact"/>
              <w:jc w:val="center"/>
              <w:rPr>
                <w:color w:val="auto"/>
                <w:szCs w:val="24"/>
                <w:highlight w:val="none"/>
              </w:rPr>
            </w:pPr>
            <w:r>
              <w:rPr>
                <w:color w:val="auto"/>
                <w:szCs w:val="21"/>
                <w:highlight w:val="none"/>
              </w:rPr>
              <w:t>乙方（供应商）</w:t>
            </w:r>
          </w:p>
        </w:tc>
      </w:tr>
      <w:tr w14:paraId="0C9EB3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F418BCB">
            <w:pPr>
              <w:adjustRightInd w:val="0"/>
              <w:snapToGrid w:val="0"/>
              <w:spacing w:line="300" w:lineRule="exact"/>
              <w:jc w:val="center"/>
              <w:rPr>
                <w:color w:val="auto"/>
                <w:szCs w:val="21"/>
                <w:highlight w:val="none"/>
              </w:rPr>
            </w:pPr>
            <w:r>
              <w:rPr>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487821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3FFA34">
            <w:pPr>
              <w:adjustRightInd w:val="0"/>
              <w:snapToGrid w:val="0"/>
              <w:spacing w:line="300" w:lineRule="exact"/>
              <w:jc w:val="center"/>
              <w:rPr>
                <w:color w:val="auto"/>
                <w:szCs w:val="21"/>
                <w:highlight w:val="none"/>
              </w:rPr>
            </w:pPr>
            <w:r>
              <w:rPr>
                <w:color w:val="auto"/>
                <w:szCs w:val="21"/>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1F124FC">
            <w:pPr>
              <w:adjustRightInd w:val="0"/>
              <w:snapToGrid w:val="0"/>
              <w:spacing w:line="300" w:lineRule="exact"/>
              <w:jc w:val="center"/>
              <w:rPr>
                <w:color w:val="auto"/>
                <w:spacing w:val="20"/>
                <w:szCs w:val="21"/>
                <w:highlight w:val="none"/>
              </w:rPr>
            </w:pPr>
          </w:p>
        </w:tc>
      </w:tr>
      <w:tr w14:paraId="0408C9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182A87B">
            <w:pPr>
              <w:adjustRightInd w:val="0"/>
              <w:snapToGrid w:val="0"/>
              <w:spacing w:line="300" w:lineRule="exact"/>
              <w:jc w:val="center"/>
              <w:rPr>
                <w:color w:val="auto"/>
                <w:szCs w:val="21"/>
                <w:highlight w:val="none"/>
              </w:rPr>
            </w:pPr>
            <w:r>
              <w:rPr>
                <w:color w:val="auto"/>
                <w:szCs w:val="21"/>
                <w:highlight w:val="none"/>
              </w:rPr>
              <w:t>法定代表人</w:t>
            </w:r>
          </w:p>
          <w:p w14:paraId="4A31151C">
            <w:pPr>
              <w:adjustRightInd w:val="0"/>
              <w:snapToGrid w:val="0"/>
              <w:spacing w:line="300" w:lineRule="exact"/>
              <w:ind w:firstLine="100" w:firstLineChars="48"/>
              <w:jc w:val="center"/>
              <w:rPr>
                <w:color w:val="auto"/>
                <w:szCs w:val="21"/>
                <w:highlight w:val="none"/>
              </w:rPr>
            </w:pPr>
            <w:r>
              <w:rPr>
                <w:color w:val="auto"/>
                <w:szCs w:val="21"/>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491794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EE2F89">
            <w:pPr>
              <w:adjustRightInd w:val="0"/>
              <w:snapToGrid w:val="0"/>
              <w:spacing w:line="300" w:lineRule="exact"/>
              <w:jc w:val="center"/>
              <w:rPr>
                <w:color w:val="auto"/>
                <w:szCs w:val="21"/>
                <w:highlight w:val="none"/>
              </w:rPr>
            </w:pPr>
            <w:r>
              <w:rPr>
                <w:color w:val="auto"/>
                <w:szCs w:val="21"/>
                <w:highlight w:val="none"/>
              </w:rPr>
              <w:t>法定代表人</w:t>
            </w:r>
          </w:p>
          <w:p w14:paraId="2324A5B2">
            <w:pPr>
              <w:adjustRightInd w:val="0"/>
              <w:snapToGrid w:val="0"/>
              <w:spacing w:line="300" w:lineRule="exact"/>
              <w:jc w:val="center"/>
              <w:rPr>
                <w:color w:val="auto"/>
                <w:szCs w:val="21"/>
                <w:highlight w:val="none"/>
              </w:rPr>
            </w:pPr>
            <w:r>
              <w:rPr>
                <w:color w:val="auto"/>
                <w:szCs w:val="21"/>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35DE154C">
            <w:pPr>
              <w:adjustRightInd w:val="0"/>
              <w:snapToGrid w:val="0"/>
              <w:spacing w:line="300" w:lineRule="exact"/>
              <w:jc w:val="center"/>
              <w:rPr>
                <w:color w:val="auto"/>
                <w:szCs w:val="21"/>
                <w:highlight w:val="none"/>
              </w:rPr>
            </w:pPr>
          </w:p>
        </w:tc>
      </w:tr>
      <w:tr w14:paraId="4BD689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B303765">
            <w:pPr>
              <w:widowControl/>
              <w:jc w:val="left"/>
              <w:rPr>
                <w:color w:val="auto"/>
                <w:szCs w:val="21"/>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C63B754">
            <w:pPr>
              <w:widowControl/>
              <w:jc w:val="left"/>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3647BB">
            <w:pPr>
              <w:adjustRightInd w:val="0"/>
              <w:snapToGrid w:val="0"/>
              <w:spacing w:line="300" w:lineRule="exact"/>
              <w:jc w:val="center"/>
              <w:rPr>
                <w:color w:val="auto"/>
                <w:szCs w:val="21"/>
                <w:highlight w:val="none"/>
              </w:rPr>
            </w:pPr>
            <w:r>
              <w:rPr>
                <w:color w:val="auto"/>
                <w:szCs w:val="21"/>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1CED9F46">
            <w:pPr>
              <w:adjustRightInd w:val="0"/>
              <w:snapToGrid w:val="0"/>
              <w:spacing w:line="300" w:lineRule="exact"/>
              <w:jc w:val="center"/>
              <w:rPr>
                <w:color w:val="auto"/>
                <w:spacing w:val="20"/>
                <w:szCs w:val="21"/>
                <w:highlight w:val="none"/>
              </w:rPr>
            </w:pPr>
          </w:p>
        </w:tc>
      </w:tr>
      <w:tr w14:paraId="0B71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DA01F26">
            <w:pPr>
              <w:adjustRightInd w:val="0"/>
              <w:snapToGrid w:val="0"/>
              <w:spacing w:line="300" w:lineRule="exact"/>
              <w:jc w:val="center"/>
              <w:rPr>
                <w:color w:val="auto"/>
                <w:szCs w:val="21"/>
                <w:highlight w:val="none"/>
              </w:rPr>
            </w:pPr>
            <w:r>
              <w:rPr>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94B679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E0872E1">
            <w:pPr>
              <w:adjustRightInd w:val="0"/>
              <w:snapToGrid w:val="0"/>
              <w:spacing w:line="300" w:lineRule="exact"/>
              <w:jc w:val="center"/>
              <w:rPr>
                <w:color w:val="auto"/>
                <w:szCs w:val="21"/>
                <w:highlight w:val="none"/>
              </w:rPr>
            </w:pPr>
            <w:r>
              <w:rPr>
                <w:color w:val="auto"/>
                <w:szCs w:val="21"/>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55AD13E1">
            <w:pPr>
              <w:adjustRightInd w:val="0"/>
              <w:snapToGrid w:val="0"/>
              <w:spacing w:line="300" w:lineRule="exact"/>
              <w:jc w:val="center"/>
              <w:rPr>
                <w:color w:val="auto"/>
                <w:spacing w:val="20"/>
                <w:szCs w:val="21"/>
                <w:highlight w:val="none"/>
              </w:rPr>
            </w:pPr>
          </w:p>
        </w:tc>
      </w:tr>
      <w:tr w14:paraId="26AE50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532F7FB">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F4CBEF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4AABD6">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3FD511E3">
            <w:pPr>
              <w:adjustRightInd w:val="0"/>
              <w:snapToGrid w:val="0"/>
              <w:spacing w:line="300" w:lineRule="exact"/>
              <w:jc w:val="center"/>
              <w:rPr>
                <w:color w:val="auto"/>
                <w:spacing w:val="20"/>
                <w:szCs w:val="21"/>
                <w:highlight w:val="none"/>
              </w:rPr>
            </w:pPr>
          </w:p>
        </w:tc>
      </w:tr>
      <w:tr w14:paraId="320A0E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B63516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78940F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DCF31E">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AF60180">
            <w:pPr>
              <w:adjustRightInd w:val="0"/>
              <w:snapToGrid w:val="0"/>
              <w:spacing w:line="300" w:lineRule="exact"/>
              <w:jc w:val="center"/>
              <w:rPr>
                <w:color w:val="auto"/>
                <w:spacing w:val="20"/>
                <w:szCs w:val="21"/>
                <w:highlight w:val="none"/>
              </w:rPr>
            </w:pPr>
          </w:p>
        </w:tc>
      </w:tr>
      <w:tr w14:paraId="5B3DB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ACC2642">
            <w:pPr>
              <w:adjustRightInd w:val="0"/>
              <w:snapToGrid w:val="0"/>
              <w:spacing w:line="300" w:lineRule="exact"/>
              <w:jc w:val="center"/>
              <w:rPr>
                <w:color w:val="auto"/>
                <w:szCs w:val="21"/>
                <w:highlight w:val="none"/>
              </w:rPr>
            </w:pPr>
            <w:r>
              <w:rPr>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235E12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E43238">
            <w:pPr>
              <w:adjustRightInd w:val="0"/>
              <w:snapToGrid w:val="0"/>
              <w:spacing w:line="300" w:lineRule="exact"/>
              <w:jc w:val="center"/>
              <w:rPr>
                <w:color w:val="auto"/>
                <w:szCs w:val="21"/>
                <w:highlight w:val="none"/>
              </w:rPr>
            </w:pPr>
            <w:r>
              <w:rPr>
                <w:color w:val="auto"/>
                <w:szCs w:val="21"/>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37A2BE7A">
            <w:pPr>
              <w:adjustRightInd w:val="0"/>
              <w:snapToGrid w:val="0"/>
              <w:spacing w:line="300" w:lineRule="exact"/>
              <w:jc w:val="center"/>
              <w:rPr>
                <w:color w:val="auto"/>
                <w:spacing w:val="20"/>
                <w:szCs w:val="21"/>
                <w:highlight w:val="none"/>
              </w:rPr>
            </w:pPr>
          </w:p>
        </w:tc>
      </w:tr>
      <w:tr w14:paraId="610C4D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5DC2249C">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3C5F1A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2A46BF">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00A8D0F">
            <w:pPr>
              <w:adjustRightInd w:val="0"/>
              <w:snapToGrid w:val="0"/>
              <w:spacing w:line="300" w:lineRule="exact"/>
              <w:jc w:val="center"/>
              <w:rPr>
                <w:color w:val="auto"/>
                <w:spacing w:val="20"/>
                <w:szCs w:val="21"/>
                <w:highlight w:val="none"/>
              </w:rPr>
            </w:pPr>
          </w:p>
        </w:tc>
      </w:tr>
      <w:tr w14:paraId="348DAC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DBFFEB7">
            <w:pPr>
              <w:adjustRightInd w:val="0"/>
              <w:snapToGrid w:val="0"/>
              <w:spacing w:line="300" w:lineRule="exact"/>
              <w:jc w:val="center"/>
              <w:rPr>
                <w:color w:val="auto"/>
                <w:szCs w:val="21"/>
                <w:highlight w:val="none"/>
              </w:rPr>
            </w:pPr>
            <w:r>
              <w:rPr>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E81E14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0D40A5">
            <w:pPr>
              <w:adjustRightInd w:val="0"/>
              <w:snapToGrid w:val="0"/>
              <w:spacing w:line="300" w:lineRule="exact"/>
              <w:jc w:val="center"/>
              <w:rPr>
                <w:color w:val="auto"/>
                <w:szCs w:val="21"/>
                <w:highlight w:val="none"/>
              </w:rPr>
            </w:pPr>
            <w:r>
              <w:rPr>
                <w:color w:val="auto"/>
                <w:szCs w:val="21"/>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6B19F2D">
            <w:pPr>
              <w:adjustRightInd w:val="0"/>
              <w:snapToGrid w:val="0"/>
              <w:spacing w:line="300" w:lineRule="exact"/>
              <w:jc w:val="center"/>
              <w:rPr>
                <w:color w:val="auto"/>
                <w:spacing w:val="20"/>
                <w:szCs w:val="21"/>
                <w:highlight w:val="none"/>
              </w:rPr>
            </w:pPr>
          </w:p>
        </w:tc>
      </w:tr>
      <w:tr w14:paraId="10D923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7F3281B">
            <w:pPr>
              <w:adjustRightInd w:val="0"/>
              <w:snapToGrid w:val="0"/>
              <w:spacing w:line="300" w:lineRule="exact"/>
              <w:jc w:val="center"/>
              <w:rPr>
                <w:color w:val="auto"/>
                <w:szCs w:val="21"/>
                <w:highlight w:val="none"/>
              </w:rPr>
            </w:pPr>
            <w:r>
              <w:rPr>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569514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DE1F3C">
            <w:pPr>
              <w:adjustRightInd w:val="0"/>
              <w:snapToGrid w:val="0"/>
              <w:spacing w:line="300" w:lineRule="exact"/>
              <w:jc w:val="center"/>
              <w:rPr>
                <w:color w:val="auto"/>
                <w:szCs w:val="21"/>
                <w:highlight w:val="none"/>
              </w:rPr>
            </w:pPr>
            <w:r>
              <w:rPr>
                <w:color w:val="auto"/>
                <w:szCs w:val="21"/>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2D4FA98">
            <w:pPr>
              <w:adjustRightInd w:val="0"/>
              <w:snapToGrid w:val="0"/>
              <w:spacing w:line="300" w:lineRule="exact"/>
              <w:jc w:val="center"/>
              <w:rPr>
                <w:color w:val="auto"/>
                <w:spacing w:val="20"/>
                <w:szCs w:val="21"/>
                <w:highlight w:val="none"/>
              </w:rPr>
            </w:pPr>
          </w:p>
        </w:tc>
      </w:tr>
      <w:tr w14:paraId="38957A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6CA81AB">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BD887D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BD5D91">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09727ECA">
            <w:pPr>
              <w:adjustRightInd w:val="0"/>
              <w:snapToGrid w:val="0"/>
              <w:spacing w:line="300" w:lineRule="exact"/>
              <w:jc w:val="center"/>
              <w:rPr>
                <w:color w:val="auto"/>
                <w:spacing w:val="20"/>
                <w:szCs w:val="21"/>
                <w:highlight w:val="none"/>
              </w:rPr>
            </w:pPr>
          </w:p>
        </w:tc>
      </w:tr>
      <w:tr w14:paraId="246A09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E6C076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30538E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A4042A">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56A8CE93">
            <w:pPr>
              <w:adjustRightInd w:val="0"/>
              <w:snapToGrid w:val="0"/>
              <w:spacing w:line="300" w:lineRule="exact"/>
              <w:jc w:val="center"/>
              <w:rPr>
                <w:color w:val="auto"/>
                <w:spacing w:val="20"/>
                <w:szCs w:val="21"/>
                <w:highlight w:val="none"/>
              </w:rPr>
            </w:pPr>
          </w:p>
        </w:tc>
      </w:tr>
      <w:tr w14:paraId="4362DA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A8B4DC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DE064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4A3FCF">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85DCE1A">
            <w:pPr>
              <w:adjustRightInd w:val="0"/>
              <w:snapToGrid w:val="0"/>
              <w:spacing w:line="300" w:lineRule="exact"/>
              <w:jc w:val="center"/>
              <w:rPr>
                <w:color w:val="auto"/>
                <w:spacing w:val="20"/>
                <w:szCs w:val="21"/>
                <w:highlight w:val="none"/>
              </w:rPr>
            </w:pPr>
          </w:p>
        </w:tc>
      </w:tr>
      <w:tr w14:paraId="541497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4325F27">
            <w:pPr>
              <w:pStyle w:val="7"/>
              <w:adjustRightInd w:val="0"/>
              <w:snapToGrid w:val="0"/>
              <w:spacing w:before="156" w:beforeLines="50" w:after="0" w:line="360" w:lineRule="auto"/>
              <w:ind w:left="0" w:leftChars="0"/>
              <w:jc w:val="left"/>
              <w:rPr>
                <w:color w:val="auto"/>
                <w:spacing w:val="20"/>
                <w:szCs w:val="21"/>
                <w:highlight w:val="none"/>
              </w:rPr>
            </w:pPr>
            <w:r>
              <w:rPr>
                <w:color w:val="auto"/>
                <w:szCs w:val="21"/>
                <w:highlight w:val="none"/>
              </w:rPr>
              <w:t>注：涉及联合体或其他合同主体的信息应按上表格式加列。</w:t>
            </w:r>
          </w:p>
        </w:tc>
      </w:tr>
    </w:tbl>
    <w:p w14:paraId="108C4F81">
      <w:pPr>
        <w:pStyle w:val="2"/>
        <w:adjustRightInd w:val="0"/>
        <w:snapToGrid w:val="0"/>
        <w:spacing w:before="156" w:beforeLines="50"/>
        <w:jc w:val="center"/>
        <w:rPr>
          <w:rFonts w:ascii="Times New Roman" w:hAnsi="Times New Roman" w:eastAsia="黑体" w:cs="Times New Roman"/>
          <w:color w:val="auto"/>
          <w:sz w:val="28"/>
          <w:szCs w:val="28"/>
          <w:highlight w:val="none"/>
        </w:rPr>
      </w:pPr>
      <w:r>
        <w:rPr>
          <w:rFonts w:ascii="Times New Roman" w:hAnsi="Times New Roman" w:cs="Times New Roman"/>
          <w:b w:val="0"/>
          <w:bCs w:val="0"/>
          <w:color w:val="auto"/>
          <w:szCs w:val="21"/>
          <w:highlight w:val="none"/>
          <w:u w:val="single"/>
        </w:rPr>
        <w:br w:type="page"/>
      </w:r>
      <w:bookmarkStart w:id="9" w:name="_Toc27624"/>
      <w:r>
        <w:rPr>
          <w:rFonts w:ascii="Times New Roman" w:hAnsi="Times New Roman" w:eastAsia="黑体" w:cs="Times New Roman"/>
          <w:b w:val="0"/>
          <w:bCs w:val="0"/>
          <w:color w:val="auto"/>
          <w:sz w:val="28"/>
          <w:szCs w:val="28"/>
          <w:highlight w:val="none"/>
        </w:rPr>
        <w:t>第二节 政府采购合同通用条款</w:t>
      </w:r>
      <w:bookmarkEnd w:id="9"/>
    </w:p>
    <w:p w14:paraId="7309B558">
      <w:pPr>
        <w:tabs>
          <w:tab w:val="left" w:pos="8820"/>
          <w:tab w:val="left" w:pos="9345"/>
          <w:tab w:val="left" w:pos="9765"/>
        </w:tabs>
        <w:adjustRightInd w:val="0"/>
        <w:snapToGrid w:val="0"/>
        <w:spacing w:line="360" w:lineRule="auto"/>
        <w:ind w:firstLine="482" w:firstLineChars="200"/>
        <w:jc w:val="left"/>
        <w:rPr>
          <w:b/>
          <w:bCs/>
          <w:color w:val="auto"/>
          <w:sz w:val="24"/>
          <w:szCs w:val="24"/>
          <w:highlight w:val="none"/>
        </w:rPr>
      </w:pPr>
      <w:r>
        <w:rPr>
          <w:b/>
          <w:color w:val="auto"/>
          <w:sz w:val="24"/>
          <w:szCs w:val="24"/>
          <w:highlight w:val="none"/>
        </w:rPr>
        <w:t xml:space="preserve">1. </w:t>
      </w:r>
      <w:r>
        <w:rPr>
          <w:b/>
          <w:bCs/>
          <w:color w:val="auto"/>
          <w:sz w:val="24"/>
          <w:szCs w:val="24"/>
          <w:highlight w:val="none"/>
        </w:rPr>
        <w:t>定义</w:t>
      </w:r>
    </w:p>
    <w:p w14:paraId="66A21CA7">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1.1合同当事人</w:t>
      </w:r>
    </w:p>
    <w:p w14:paraId="3D8AF72F">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（1）采购人（以下称甲方）是指使用财政性资金，通过政府采购方式向供应商购买货物及其相关服务的国家机关、事业单位、团体组织。</w:t>
      </w:r>
    </w:p>
    <w:p w14:paraId="300FC8B7">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（2）供应商（以下称乙方）是指参加政府采购活动并且中标（成交），向采购人提供合同约定的货物及其相关服务的法人、非法人组织或者自然人。</w:t>
      </w:r>
    </w:p>
    <w:p w14:paraId="3085C0DD">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（3）其他合同主体是指除采购人和供应商以外，</w:t>
      </w:r>
      <w:r>
        <w:rPr>
          <w:bCs/>
          <w:color w:val="auto"/>
          <w:sz w:val="24"/>
          <w:szCs w:val="24"/>
          <w:highlight w:val="none"/>
        </w:rPr>
        <w:t>依法参与合同缔结或履行，享有权利、承担义务的合同当事人</w:t>
      </w:r>
      <w:r>
        <w:rPr>
          <w:color w:val="auto"/>
          <w:sz w:val="24"/>
          <w:szCs w:val="24"/>
          <w:highlight w:val="none"/>
        </w:rPr>
        <w:t>。</w:t>
      </w:r>
    </w:p>
    <w:p w14:paraId="372F42C9">
      <w:pPr>
        <w:tabs>
          <w:tab w:val="left" w:pos="570"/>
          <w:tab w:val="left" w:pos="9240"/>
          <w:tab w:val="left" w:pos="9555"/>
        </w:tabs>
        <w:adjustRightInd w:val="0"/>
        <w:snapToGrid w:val="0"/>
        <w:spacing w:line="360" w:lineRule="auto"/>
        <w:ind w:firstLine="480" w:firstLineChars="200"/>
        <w:jc w:val="left"/>
        <w:rPr>
          <w:color w:val="auto"/>
          <w:sz w:val="24"/>
          <w:szCs w:val="24"/>
          <w:highlight w:val="none"/>
        </w:rPr>
      </w:pPr>
      <w:r>
        <w:rPr>
          <w:color w:val="auto"/>
          <w:sz w:val="24"/>
          <w:szCs w:val="24"/>
          <w:highlight w:val="none"/>
        </w:rPr>
        <w:t>1.2本合同下列术语应解释为：</w:t>
      </w:r>
    </w:p>
    <w:p w14:paraId="3BB4A3EB">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（1）“合同”系指</w:t>
      </w:r>
      <w:r>
        <w:rPr>
          <w:bCs/>
          <w:color w:val="auto"/>
          <w:sz w:val="24"/>
          <w:szCs w:val="24"/>
          <w:highlight w:val="none"/>
        </w:rPr>
        <w:t>合同当事人意思表示达成一致的任何协议，包括签署的</w:t>
      </w:r>
      <w:r>
        <w:rPr>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7AD59E9">
      <w:pPr>
        <w:tabs>
          <w:tab w:val="left" w:pos="570"/>
          <w:tab w:val="left" w:pos="9240"/>
          <w:tab w:val="left" w:pos="9555"/>
        </w:tabs>
        <w:adjustRightInd w:val="0"/>
        <w:snapToGrid w:val="0"/>
        <w:spacing w:line="360" w:lineRule="auto"/>
        <w:ind w:firstLine="480" w:firstLineChars="200"/>
        <w:jc w:val="left"/>
        <w:rPr>
          <w:color w:val="auto"/>
          <w:sz w:val="24"/>
          <w:szCs w:val="24"/>
          <w:highlight w:val="none"/>
        </w:rPr>
      </w:pPr>
      <w:r>
        <w:rPr>
          <w:color w:val="auto"/>
          <w:sz w:val="24"/>
          <w:szCs w:val="24"/>
          <w:highlight w:val="none"/>
        </w:rPr>
        <w:t>（2）“合同价款”系指根据本合同规定乙方在全面履行合同义务后甲方应支付给乙方的价款。</w:t>
      </w:r>
    </w:p>
    <w:p w14:paraId="3BD8DDDD">
      <w:pPr>
        <w:tabs>
          <w:tab w:val="left" w:pos="570"/>
          <w:tab w:val="left" w:pos="9240"/>
          <w:tab w:val="left" w:pos="9555"/>
        </w:tabs>
        <w:adjustRightInd w:val="0"/>
        <w:snapToGrid w:val="0"/>
        <w:spacing w:line="360" w:lineRule="auto"/>
        <w:ind w:firstLine="480" w:firstLineChars="200"/>
        <w:jc w:val="left"/>
        <w:rPr>
          <w:color w:val="auto"/>
          <w:sz w:val="24"/>
          <w:szCs w:val="24"/>
          <w:highlight w:val="none"/>
        </w:rPr>
      </w:pPr>
      <w:r>
        <w:rPr>
          <w:color w:val="auto"/>
          <w:sz w:val="24"/>
          <w:szCs w:val="24"/>
          <w:highlight w:val="none"/>
        </w:rPr>
        <w:t>（3）“货物”系指乙方根据本合同规定须向甲方提供的各种形态和种类的物品，包括原材料、设备、产品（包括软件）及相关的其备品备件、工具、手册及</w:t>
      </w:r>
      <w:r>
        <w:rPr>
          <w:color w:val="auto"/>
          <w:sz w:val="24"/>
          <w:szCs w:val="24"/>
          <w:highlight w:val="none"/>
          <w:lang w:val="en"/>
        </w:rPr>
        <w:t>其他</w:t>
      </w:r>
      <w:r>
        <w:rPr>
          <w:color w:val="auto"/>
          <w:sz w:val="24"/>
          <w:szCs w:val="24"/>
          <w:highlight w:val="none"/>
        </w:rPr>
        <w:t>技术资料和材料等。</w:t>
      </w:r>
    </w:p>
    <w:p w14:paraId="721383D4">
      <w:pPr>
        <w:adjustRightInd w:val="0"/>
        <w:snapToGrid w:val="0"/>
        <w:spacing w:line="360" w:lineRule="auto"/>
        <w:ind w:firstLine="480" w:firstLineChars="200"/>
        <w:jc w:val="left"/>
        <w:rPr>
          <w:color w:val="auto"/>
          <w:sz w:val="24"/>
          <w:szCs w:val="24"/>
          <w:highlight w:val="none"/>
        </w:rPr>
      </w:pPr>
      <w:r>
        <w:rPr>
          <w:color w:val="auto"/>
          <w:sz w:val="24"/>
          <w:szCs w:val="24"/>
          <w:highlight w:val="none"/>
        </w:rPr>
        <w:t>（4）“相关服务”系指根据合同规定，乙方应提供的与货物有关的技术、管理和</w:t>
      </w:r>
      <w:r>
        <w:rPr>
          <w:color w:val="auto"/>
          <w:sz w:val="24"/>
          <w:szCs w:val="24"/>
          <w:highlight w:val="none"/>
          <w:lang w:val="en"/>
        </w:rPr>
        <w:t>其他</w:t>
      </w:r>
      <w:r>
        <w:rPr>
          <w:color w:val="auto"/>
          <w:sz w:val="24"/>
          <w:szCs w:val="24"/>
          <w:highlight w:val="none"/>
        </w:rPr>
        <w:t>服务，包括但不限于：管理和质量保证、运输、保险、检验、现场准备、安装、集成、调试、培训、维修、废弃处置、技术支持等以及合同中规定乙方应承担的</w:t>
      </w:r>
      <w:r>
        <w:rPr>
          <w:color w:val="auto"/>
          <w:sz w:val="24"/>
          <w:szCs w:val="24"/>
          <w:highlight w:val="none"/>
          <w:lang w:val="en"/>
        </w:rPr>
        <w:t>其他</w:t>
      </w:r>
      <w:r>
        <w:rPr>
          <w:color w:val="auto"/>
          <w:sz w:val="24"/>
          <w:szCs w:val="24"/>
          <w:highlight w:val="none"/>
        </w:rPr>
        <w:t>义务。</w:t>
      </w:r>
    </w:p>
    <w:p w14:paraId="719BC145">
      <w:pPr>
        <w:adjustRightInd w:val="0"/>
        <w:snapToGrid w:val="0"/>
        <w:spacing w:line="360" w:lineRule="auto"/>
        <w:ind w:firstLine="480" w:firstLineChars="200"/>
        <w:jc w:val="left"/>
        <w:rPr>
          <w:color w:val="auto"/>
          <w:sz w:val="24"/>
          <w:szCs w:val="24"/>
          <w:highlight w:val="none"/>
        </w:rPr>
      </w:pPr>
      <w:r>
        <w:rPr>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00F7259">
      <w:pPr>
        <w:tabs>
          <w:tab w:val="left" w:pos="570"/>
          <w:tab w:val="left" w:pos="9240"/>
          <w:tab w:val="left" w:pos="9555"/>
        </w:tabs>
        <w:adjustRightInd w:val="0"/>
        <w:snapToGrid w:val="0"/>
        <w:spacing w:line="360" w:lineRule="auto"/>
        <w:ind w:firstLine="480" w:firstLineChars="200"/>
        <w:jc w:val="left"/>
        <w:rPr>
          <w:color w:val="auto"/>
          <w:sz w:val="24"/>
          <w:szCs w:val="24"/>
          <w:highlight w:val="none"/>
        </w:rPr>
      </w:pPr>
      <w:r>
        <w:rPr>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auto"/>
          <w:sz w:val="24"/>
          <w:szCs w:val="24"/>
          <w:highlight w:val="none"/>
        </w:rPr>
        <w:t>政府采购合同专用条款</w:t>
      </w:r>
      <w:r>
        <w:rPr>
          <w:color w:val="auto"/>
          <w:sz w:val="24"/>
          <w:szCs w:val="24"/>
          <w:highlight w:val="none"/>
        </w:rPr>
        <w:t>】。</w:t>
      </w:r>
    </w:p>
    <w:p w14:paraId="7CACC5BF">
      <w:pPr>
        <w:tabs>
          <w:tab w:val="left" w:pos="570"/>
          <w:tab w:val="left" w:pos="9240"/>
          <w:tab w:val="left" w:pos="9555"/>
        </w:tabs>
        <w:adjustRightInd w:val="0"/>
        <w:snapToGrid w:val="0"/>
        <w:spacing w:line="360" w:lineRule="auto"/>
        <w:ind w:firstLine="480" w:firstLineChars="200"/>
        <w:jc w:val="left"/>
        <w:rPr>
          <w:color w:val="auto"/>
          <w:sz w:val="24"/>
          <w:szCs w:val="24"/>
          <w:highlight w:val="none"/>
        </w:rPr>
      </w:pPr>
      <w:r>
        <w:rPr>
          <w:color w:val="auto"/>
          <w:sz w:val="24"/>
          <w:szCs w:val="24"/>
          <w:highlight w:val="none"/>
        </w:rPr>
        <w:t>（7）其他术语解释，见【</w:t>
      </w:r>
      <w:r>
        <w:rPr>
          <w:b/>
          <w:bCs/>
          <w:color w:val="auto"/>
          <w:sz w:val="24"/>
          <w:szCs w:val="24"/>
          <w:highlight w:val="none"/>
        </w:rPr>
        <w:t>政府采购合同专用条款</w:t>
      </w:r>
      <w:r>
        <w:rPr>
          <w:color w:val="auto"/>
          <w:sz w:val="24"/>
          <w:szCs w:val="24"/>
          <w:highlight w:val="none"/>
        </w:rPr>
        <w:t>】。</w:t>
      </w:r>
    </w:p>
    <w:p w14:paraId="739D61DF">
      <w:pPr>
        <w:numPr>
          <w:ilvl w:val="0"/>
          <w:numId w:val="5"/>
        </w:numPr>
        <w:autoSpaceDE w:val="0"/>
        <w:autoSpaceDN w:val="0"/>
        <w:adjustRightInd w:val="0"/>
        <w:snapToGrid w:val="0"/>
        <w:spacing w:line="360" w:lineRule="auto"/>
        <w:ind w:firstLine="482" w:firstLineChars="200"/>
        <w:jc w:val="left"/>
        <w:rPr>
          <w:b/>
          <w:bCs/>
          <w:color w:val="auto"/>
          <w:sz w:val="24"/>
          <w:szCs w:val="24"/>
          <w:highlight w:val="none"/>
        </w:rPr>
      </w:pPr>
      <w:r>
        <w:rPr>
          <w:b/>
          <w:color w:val="auto"/>
          <w:sz w:val="24"/>
          <w:szCs w:val="24"/>
          <w:highlight w:val="none"/>
        </w:rPr>
        <w:t>合同标的及金额</w:t>
      </w:r>
    </w:p>
    <w:p w14:paraId="10002FA6">
      <w:pPr>
        <w:autoSpaceDE w:val="0"/>
        <w:autoSpaceDN w:val="0"/>
        <w:adjustRightInd w:val="0"/>
        <w:snapToGrid w:val="0"/>
        <w:spacing w:line="360" w:lineRule="auto"/>
        <w:ind w:firstLine="480" w:firstLineChars="200"/>
        <w:jc w:val="left"/>
        <w:rPr>
          <w:b/>
          <w:bCs/>
          <w:i/>
          <w:iCs/>
          <w:color w:val="auto"/>
          <w:sz w:val="24"/>
          <w:szCs w:val="24"/>
          <w:highlight w:val="none"/>
        </w:rPr>
      </w:pPr>
      <w:r>
        <w:rPr>
          <w:color w:val="auto"/>
          <w:sz w:val="24"/>
          <w:szCs w:val="24"/>
          <w:highlight w:val="none"/>
        </w:rPr>
        <w:t>2.1 合同标的及金额应与中标（成交）结果一致。乙方为履行本合同而发生的所有费用均应包含在合同价款中，甲方不再另行支付</w:t>
      </w:r>
      <w:r>
        <w:rPr>
          <w:color w:val="auto"/>
          <w:sz w:val="24"/>
          <w:szCs w:val="24"/>
          <w:highlight w:val="none"/>
          <w:lang w:val="en"/>
        </w:rPr>
        <w:t>其他</w:t>
      </w:r>
      <w:r>
        <w:rPr>
          <w:color w:val="auto"/>
          <w:sz w:val="24"/>
          <w:szCs w:val="24"/>
          <w:highlight w:val="none"/>
        </w:rPr>
        <w:t>任何费用。</w:t>
      </w:r>
    </w:p>
    <w:p w14:paraId="6F509884">
      <w:pPr>
        <w:adjustRightInd w:val="0"/>
        <w:snapToGrid w:val="0"/>
        <w:spacing w:line="360" w:lineRule="auto"/>
        <w:ind w:firstLine="482" w:firstLineChars="200"/>
        <w:jc w:val="left"/>
        <w:rPr>
          <w:b/>
          <w:color w:val="auto"/>
          <w:sz w:val="24"/>
          <w:szCs w:val="24"/>
          <w:highlight w:val="none"/>
        </w:rPr>
      </w:pPr>
      <w:r>
        <w:rPr>
          <w:b/>
          <w:color w:val="auto"/>
          <w:sz w:val="24"/>
          <w:szCs w:val="24"/>
          <w:highlight w:val="none"/>
        </w:rPr>
        <w:t>3. 履行合同的时间、地点和方式</w:t>
      </w:r>
    </w:p>
    <w:p w14:paraId="2A99F017">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3.1 乙方应当在约定的时间、地点，按照约定方式履行合同。</w:t>
      </w:r>
    </w:p>
    <w:p w14:paraId="751BF8A1">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4. 甲方的权利和义务</w:t>
      </w:r>
    </w:p>
    <w:p w14:paraId="1E178353">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B1C9B09">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7D2FC215">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4.3 甲方有权要求乙方对缺陷部分予以修复，并按合同约定享有货物保修及其他合同约定的权利。</w:t>
      </w:r>
    </w:p>
    <w:p w14:paraId="538E129F">
      <w:pPr>
        <w:adjustRightInd w:val="0"/>
        <w:snapToGrid w:val="0"/>
        <w:spacing w:line="360" w:lineRule="auto"/>
        <w:ind w:firstLine="480" w:firstLineChars="200"/>
        <w:rPr>
          <w:rFonts w:eastAsia="华文楷体"/>
          <w:color w:val="auto"/>
          <w:sz w:val="24"/>
          <w:szCs w:val="24"/>
          <w:highlight w:val="none"/>
        </w:rPr>
      </w:pPr>
      <w:r>
        <w:rPr>
          <w:color w:val="auto"/>
          <w:sz w:val="24"/>
          <w:szCs w:val="24"/>
          <w:highlight w:val="none"/>
        </w:rPr>
        <w:t>4.4 甲方应当按照合同约定及时对交付的货物进行验收，未在</w:t>
      </w:r>
      <w:r>
        <w:rPr>
          <w:b/>
          <w:bCs/>
          <w:color w:val="auto"/>
          <w:sz w:val="24"/>
          <w:szCs w:val="24"/>
          <w:highlight w:val="none"/>
        </w:rPr>
        <w:t>【政府采购合同专用条款】</w:t>
      </w:r>
      <w:r>
        <w:rPr>
          <w:color w:val="auto"/>
          <w:sz w:val="24"/>
          <w:szCs w:val="24"/>
          <w:highlight w:val="none"/>
        </w:rPr>
        <w:t>约定的期限内对乙方履约提出任何异议或者向乙方作出任何说明的，视为验收通过。</w:t>
      </w:r>
    </w:p>
    <w:p w14:paraId="15F8B1A4">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4.5 甲方应当根据合同约定及时向乙方支付合同价款，不得以内部人员变更、履行内部付款流程等为由，拒绝或迟延支付。</w:t>
      </w:r>
    </w:p>
    <w:p w14:paraId="58897C42">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4.6 国家法律法规规定及</w:t>
      </w:r>
      <w:r>
        <w:rPr>
          <w:b/>
          <w:bCs/>
          <w:color w:val="auto"/>
          <w:sz w:val="24"/>
          <w:szCs w:val="24"/>
          <w:highlight w:val="none"/>
        </w:rPr>
        <w:t>【政府采购合同专用条款】</w:t>
      </w:r>
      <w:r>
        <w:rPr>
          <w:color w:val="auto"/>
          <w:sz w:val="24"/>
          <w:szCs w:val="24"/>
          <w:highlight w:val="none"/>
        </w:rPr>
        <w:t>约定应由甲方承担的其他义务和责任。</w:t>
      </w:r>
    </w:p>
    <w:p w14:paraId="6C6F479B">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5. 乙方的权利和义务</w:t>
      </w:r>
    </w:p>
    <w:p w14:paraId="66D8A4A6">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5.1 签署合同后，乙方应确定项目负责人（或项目联系人），负责与本合同有关的事务。</w:t>
      </w:r>
    </w:p>
    <w:p w14:paraId="65A5D0B0">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E793669">
      <w:pPr>
        <w:pStyle w:val="6"/>
        <w:adjustRightInd w:val="0"/>
        <w:snapToGrid w:val="0"/>
        <w:spacing w:after="0" w:line="360" w:lineRule="auto"/>
        <w:ind w:firstLine="480" w:firstLineChars="200"/>
        <w:rPr>
          <w:color w:val="auto"/>
          <w:sz w:val="24"/>
          <w:szCs w:val="24"/>
          <w:highlight w:val="none"/>
        </w:rPr>
      </w:pPr>
      <w:r>
        <w:rPr>
          <w:color w:val="auto"/>
          <w:sz w:val="24"/>
          <w:szCs w:val="24"/>
          <w:highlight w:val="none"/>
        </w:rPr>
        <w:t>5.3乙方有权根据合同约定向甲方收取合同价款。</w:t>
      </w:r>
    </w:p>
    <w:p w14:paraId="591DE511">
      <w:pPr>
        <w:pStyle w:val="6"/>
        <w:adjustRightInd w:val="0"/>
        <w:snapToGrid w:val="0"/>
        <w:spacing w:after="0" w:line="360" w:lineRule="auto"/>
        <w:ind w:firstLine="480" w:firstLineChars="200"/>
        <w:rPr>
          <w:color w:val="auto"/>
          <w:sz w:val="24"/>
          <w:szCs w:val="24"/>
          <w:highlight w:val="none"/>
        </w:rPr>
      </w:pPr>
      <w:r>
        <w:rPr>
          <w:color w:val="auto"/>
          <w:sz w:val="24"/>
          <w:szCs w:val="24"/>
          <w:highlight w:val="none"/>
        </w:rPr>
        <w:t>5.4国家法律法规规定及</w:t>
      </w:r>
      <w:r>
        <w:rPr>
          <w:b/>
          <w:bCs/>
          <w:color w:val="auto"/>
          <w:sz w:val="24"/>
          <w:szCs w:val="24"/>
          <w:highlight w:val="none"/>
        </w:rPr>
        <w:t>【政府采购合同专用条款】</w:t>
      </w:r>
      <w:r>
        <w:rPr>
          <w:color w:val="auto"/>
          <w:sz w:val="24"/>
          <w:szCs w:val="24"/>
          <w:highlight w:val="none"/>
        </w:rPr>
        <w:t>约定应由乙方承担的其他义务和责任。</w:t>
      </w:r>
    </w:p>
    <w:p w14:paraId="04FB109E">
      <w:pPr>
        <w:numPr>
          <w:ilvl w:val="0"/>
          <w:numId w:val="6"/>
        </w:num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合同履行</w:t>
      </w:r>
    </w:p>
    <w:p w14:paraId="1D96637B">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6.1 甲乙双方应当按照</w:t>
      </w:r>
      <w:r>
        <w:rPr>
          <w:b/>
          <w:bCs/>
          <w:color w:val="auto"/>
          <w:sz w:val="24"/>
          <w:szCs w:val="24"/>
          <w:highlight w:val="none"/>
        </w:rPr>
        <w:t>【政府采购合同专用条款】</w:t>
      </w:r>
      <w:r>
        <w:rPr>
          <w:color w:val="auto"/>
          <w:sz w:val="24"/>
          <w:szCs w:val="24"/>
          <w:highlight w:val="none"/>
        </w:rPr>
        <w:t>约定顺序履行合同义务；如果没有先后顺序的，应当同时履行。</w:t>
      </w:r>
    </w:p>
    <w:p w14:paraId="783E992E">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EB41BB0">
      <w:pPr>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7. 货物包装、运输、保险和交付要求</w:t>
      </w:r>
    </w:p>
    <w:p w14:paraId="190166D9">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7.1 本合同</w:t>
      </w:r>
      <w:r>
        <w:rPr>
          <w:bCs/>
          <w:color w:val="auto"/>
          <w:sz w:val="24"/>
          <w:szCs w:val="24"/>
          <w:highlight w:val="none"/>
        </w:rPr>
        <w:t>涉及商品包装、快递包装的，</w:t>
      </w:r>
      <w:r>
        <w:rPr>
          <w:color w:val="auto"/>
          <w:sz w:val="24"/>
          <w:szCs w:val="24"/>
          <w:highlight w:val="none"/>
        </w:rPr>
        <w:t>除</w:t>
      </w:r>
      <w:r>
        <w:rPr>
          <w:b/>
          <w:color w:val="auto"/>
          <w:sz w:val="24"/>
          <w:szCs w:val="24"/>
          <w:highlight w:val="none"/>
        </w:rPr>
        <w:t>【政府采购合同专用条款】</w:t>
      </w:r>
      <w:r>
        <w:rPr>
          <w:bCs/>
          <w:color w:val="auto"/>
          <w:sz w:val="24"/>
          <w:szCs w:val="24"/>
          <w:highlight w:val="none"/>
        </w:rPr>
        <w:t>另有约定外，</w:t>
      </w:r>
      <w:r>
        <w:rPr>
          <w:color w:val="auto"/>
          <w:sz w:val="24"/>
          <w:szCs w:val="24"/>
          <w:highlight w:val="none"/>
        </w:rPr>
        <w:t>包装应适应远距离运输、防潮、防震、防锈和防野蛮装卸等要求，确保货物安全无损地运抵</w:t>
      </w:r>
      <w:r>
        <w:rPr>
          <w:b/>
          <w:color w:val="auto"/>
          <w:sz w:val="24"/>
          <w:szCs w:val="24"/>
          <w:highlight w:val="none"/>
        </w:rPr>
        <w:t>【政府采购合同专用条款】</w:t>
      </w:r>
      <w:r>
        <w:rPr>
          <w:bCs/>
          <w:color w:val="auto"/>
          <w:sz w:val="24"/>
          <w:szCs w:val="24"/>
          <w:highlight w:val="none"/>
        </w:rPr>
        <w:t>约定的</w:t>
      </w:r>
      <w:r>
        <w:rPr>
          <w:color w:val="auto"/>
          <w:sz w:val="24"/>
          <w:szCs w:val="24"/>
          <w:highlight w:val="none"/>
        </w:rPr>
        <w:t>指定现场。</w:t>
      </w:r>
    </w:p>
    <w:p w14:paraId="018EF719">
      <w:pPr>
        <w:adjustRightInd w:val="0"/>
        <w:snapToGrid w:val="0"/>
        <w:spacing w:line="360" w:lineRule="auto"/>
        <w:ind w:firstLine="480" w:firstLineChars="200"/>
        <w:jc w:val="left"/>
        <w:rPr>
          <w:color w:val="auto"/>
          <w:sz w:val="24"/>
          <w:szCs w:val="24"/>
          <w:highlight w:val="none"/>
        </w:rPr>
      </w:pPr>
      <w:r>
        <w:rPr>
          <w:color w:val="auto"/>
          <w:sz w:val="24"/>
          <w:szCs w:val="24"/>
          <w:highlight w:val="none"/>
        </w:rPr>
        <w:t>7.2 除</w:t>
      </w:r>
      <w:r>
        <w:rPr>
          <w:b/>
          <w:color w:val="auto"/>
          <w:sz w:val="24"/>
          <w:szCs w:val="24"/>
          <w:highlight w:val="none"/>
        </w:rPr>
        <w:t>【政府采购合同专用条款】</w:t>
      </w:r>
      <w:r>
        <w:rPr>
          <w:bCs/>
          <w:color w:val="auto"/>
          <w:sz w:val="24"/>
          <w:szCs w:val="24"/>
          <w:highlight w:val="none"/>
        </w:rPr>
        <w:t>另有约定外，</w:t>
      </w:r>
      <w:r>
        <w:rPr>
          <w:color w:val="auto"/>
          <w:sz w:val="24"/>
          <w:szCs w:val="24"/>
          <w:highlight w:val="none"/>
        </w:rPr>
        <w:t>乙方负责办理将货物运抵本合同规定的交货地点，并装卸、交付至甲方的一切运输事项，相关费用应包含在合同价款中。</w:t>
      </w:r>
    </w:p>
    <w:p w14:paraId="04D604CA">
      <w:pPr>
        <w:adjustRightInd w:val="0"/>
        <w:snapToGrid w:val="0"/>
        <w:spacing w:line="360" w:lineRule="auto"/>
        <w:ind w:firstLine="480" w:firstLineChars="200"/>
        <w:jc w:val="left"/>
        <w:rPr>
          <w:color w:val="auto"/>
          <w:sz w:val="24"/>
          <w:szCs w:val="24"/>
          <w:highlight w:val="none"/>
        </w:rPr>
      </w:pPr>
      <w:r>
        <w:rPr>
          <w:color w:val="auto"/>
          <w:sz w:val="24"/>
          <w:szCs w:val="24"/>
          <w:highlight w:val="none"/>
        </w:rPr>
        <w:t>7.3 货物保险要求按</w:t>
      </w:r>
      <w:r>
        <w:rPr>
          <w:b/>
          <w:color w:val="auto"/>
          <w:sz w:val="24"/>
          <w:szCs w:val="24"/>
          <w:highlight w:val="none"/>
        </w:rPr>
        <w:t>【政府采购合同专用条款】</w:t>
      </w:r>
      <w:r>
        <w:rPr>
          <w:bCs/>
          <w:color w:val="auto"/>
          <w:sz w:val="24"/>
          <w:szCs w:val="24"/>
          <w:highlight w:val="none"/>
        </w:rPr>
        <w:t>规定执行</w:t>
      </w:r>
      <w:r>
        <w:rPr>
          <w:color w:val="auto"/>
          <w:sz w:val="24"/>
          <w:szCs w:val="24"/>
          <w:highlight w:val="none"/>
        </w:rPr>
        <w:t>。</w:t>
      </w:r>
    </w:p>
    <w:p w14:paraId="2F880763">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582BCD7">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7.5 乙方在运输到达之前应提前通知甲方，并提示货物运输装卸的注意事项，甲方配合乙方做好货物的接收工作。</w:t>
      </w:r>
    </w:p>
    <w:p w14:paraId="0E7F0331">
      <w:pPr>
        <w:pStyle w:val="81"/>
        <w:snapToGrid w:val="0"/>
        <w:spacing w:line="360" w:lineRule="auto"/>
        <w:ind w:firstLine="480"/>
        <w:rPr>
          <w:rFonts w:ascii="Times New Roman" w:hAnsi="Times New Roman" w:cs="Times New Roman"/>
          <w:color w:val="auto"/>
          <w:sz w:val="24"/>
          <w:szCs w:val="24"/>
          <w:highlight w:val="none"/>
        </w:rPr>
      </w:pPr>
      <w:r>
        <w:rPr>
          <w:rFonts w:ascii="Times New Roman" w:hAnsi="Times New Roman" w:eastAsia="宋体" w:cs="Times New Roman"/>
          <w:color w:val="auto"/>
          <w:kern w:val="2"/>
          <w:sz w:val="24"/>
          <w:szCs w:val="24"/>
          <w:highlight w:val="none"/>
        </w:rPr>
        <w:t>7.6 如因包装、运输问题导致货物损毁、丢失或者品质下降，甲方有权要求降价、换货、拒收部分或整批货物，由此产生的费用和损失，均由乙方承担。</w:t>
      </w:r>
    </w:p>
    <w:p w14:paraId="648691A0">
      <w:pPr>
        <w:adjustRightInd w:val="0"/>
        <w:snapToGrid w:val="0"/>
        <w:spacing w:line="360" w:lineRule="auto"/>
        <w:ind w:firstLine="482" w:firstLineChars="200"/>
        <w:jc w:val="left"/>
        <w:rPr>
          <w:b/>
          <w:color w:val="auto"/>
          <w:sz w:val="24"/>
          <w:szCs w:val="24"/>
          <w:highlight w:val="none"/>
        </w:rPr>
      </w:pPr>
      <w:r>
        <w:rPr>
          <w:b/>
          <w:color w:val="auto"/>
          <w:sz w:val="24"/>
          <w:szCs w:val="24"/>
          <w:highlight w:val="none"/>
        </w:rPr>
        <w:t>8. 质量标准和保证</w:t>
      </w:r>
    </w:p>
    <w:p w14:paraId="4B570E68">
      <w:pPr>
        <w:pStyle w:val="8"/>
        <w:adjustRightInd w:val="0"/>
        <w:snapToGrid w:val="0"/>
        <w:spacing w:line="360" w:lineRule="auto"/>
        <w:ind w:firstLine="480" w:firstLineChars="200"/>
        <w:jc w:val="left"/>
        <w:rPr>
          <w:rFonts w:ascii="Times New Roman" w:hAnsi="Times New Roman" w:cs="Times New Roman"/>
          <w:b/>
          <w:color w:val="auto"/>
          <w:sz w:val="24"/>
          <w:szCs w:val="24"/>
          <w:highlight w:val="none"/>
        </w:rPr>
      </w:pPr>
      <w:r>
        <w:rPr>
          <w:rFonts w:ascii="Times New Roman" w:hAnsi="Times New Roman" w:cs="Times New Roman"/>
          <w:color w:val="auto"/>
          <w:sz w:val="24"/>
          <w:szCs w:val="24"/>
          <w:highlight w:val="none"/>
        </w:rPr>
        <w:t>8.1 质量标准</w:t>
      </w:r>
    </w:p>
    <w:p w14:paraId="39FD0F08">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BC3EA8">
      <w:pPr>
        <w:pStyle w:val="8"/>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（2）采用中华人民共和国法定计量单位。</w:t>
      </w:r>
    </w:p>
    <w:p w14:paraId="2F162838">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（3）乙方所提供的货物应符合国家有关安全、环保、卫生的规定。</w:t>
      </w:r>
    </w:p>
    <w:p w14:paraId="12AB0330">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7A165F82">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8.2 保证</w:t>
      </w:r>
    </w:p>
    <w:p w14:paraId="4FD19CB3">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color w:val="auto"/>
          <w:sz w:val="24"/>
          <w:szCs w:val="24"/>
          <w:highlight w:val="none"/>
        </w:rPr>
        <w:t>【政府采购合同专用条款】</w:t>
      </w:r>
      <w:r>
        <w:rPr>
          <w:color w:val="auto"/>
          <w:sz w:val="24"/>
          <w:szCs w:val="24"/>
          <w:highlight w:val="none"/>
        </w:rPr>
        <w:t>规定或乙方书面承诺（两者以较长的为准）的质量保证期内，本保证保持有效。</w:t>
      </w:r>
    </w:p>
    <w:p w14:paraId="039611CF">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（2）在质量保证期内所发现的缺陷，甲方应尽快以书面形式通知乙方。</w:t>
      </w:r>
    </w:p>
    <w:p w14:paraId="6C44F97F">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（3）乙方收到通知后，应在</w:t>
      </w:r>
      <w:r>
        <w:rPr>
          <w:b/>
          <w:color w:val="auto"/>
          <w:sz w:val="24"/>
          <w:szCs w:val="24"/>
          <w:highlight w:val="none"/>
        </w:rPr>
        <w:t>【政府采购合同专用条款】</w:t>
      </w:r>
      <w:r>
        <w:rPr>
          <w:color w:val="auto"/>
          <w:sz w:val="24"/>
          <w:szCs w:val="24"/>
          <w:highlight w:val="none"/>
        </w:rPr>
        <w:t>规定的响应时间内以合理的速度免费维修或更换有缺陷的货物或部件。</w:t>
      </w:r>
    </w:p>
    <w:p w14:paraId="62BF7691">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F1C1163">
      <w:pPr>
        <w:adjustRightInd w:val="0"/>
        <w:snapToGrid w:val="0"/>
        <w:spacing w:line="360" w:lineRule="auto"/>
        <w:ind w:firstLine="480" w:firstLineChars="200"/>
        <w:jc w:val="left"/>
        <w:rPr>
          <w:color w:val="auto"/>
          <w:sz w:val="24"/>
          <w:szCs w:val="24"/>
          <w:highlight w:val="none"/>
        </w:rPr>
      </w:pPr>
      <w:r>
        <w:rPr>
          <w:color w:val="auto"/>
          <w:sz w:val="24"/>
          <w:szCs w:val="24"/>
          <w:highlight w:val="none"/>
        </w:rPr>
        <w:t>（5）乙方在约定的时间内未能弥补缺陷，甲方可采取必要的补救措施，但其风险和费用将由乙方承担，甲方根据合同约定对乙方行使的其他权利不受影响。</w:t>
      </w:r>
    </w:p>
    <w:p w14:paraId="57736482">
      <w:pPr>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9. 权利瑕疵担保</w:t>
      </w:r>
    </w:p>
    <w:p w14:paraId="039C0800">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9.1 乙方保证对其出售的货物享有合法的权利。</w:t>
      </w:r>
    </w:p>
    <w:p w14:paraId="7921F3DB">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9.2 乙方保证在交付的货物上不存在抵押权等担保物权。</w:t>
      </w:r>
    </w:p>
    <w:p w14:paraId="33E2789C">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9.3 如甲方使用上述货物构成对第三人侵权的，则由乙方承担全部责任。</w:t>
      </w:r>
    </w:p>
    <w:p w14:paraId="3ECB1C94">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10. 知识产权保护</w:t>
      </w:r>
    </w:p>
    <w:p w14:paraId="0F45C501">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10.1 乙方对其所销售的货物应当享有知识产权或经权利人合法授权，保证没有侵犯任何第三人的知识产权等权利。</w:t>
      </w:r>
      <w:bookmarkStart w:id="10" w:name="_Hlk163047038"/>
      <w:r>
        <w:rPr>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0"/>
      <w:r>
        <w:rPr>
          <w:color w:val="auto"/>
          <w:sz w:val="24"/>
          <w:szCs w:val="24"/>
          <w:highlight w:val="none"/>
        </w:rPr>
        <w:t>。</w:t>
      </w:r>
    </w:p>
    <w:p w14:paraId="7B34E9C7">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11. 保密义务</w:t>
      </w:r>
    </w:p>
    <w:p w14:paraId="7D57F552">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color w:val="auto"/>
          <w:sz w:val="24"/>
          <w:szCs w:val="24"/>
          <w:highlight w:val="none"/>
        </w:rPr>
        <w:t>【政府采购合同专用条款】</w:t>
      </w:r>
      <w:r>
        <w:rPr>
          <w:color w:val="auto"/>
          <w:sz w:val="24"/>
          <w:szCs w:val="24"/>
          <w:highlight w:val="none"/>
        </w:rPr>
        <w:t>中约定。</w:t>
      </w:r>
    </w:p>
    <w:p w14:paraId="7DB2A14C">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12. 合同价款支付</w:t>
      </w:r>
    </w:p>
    <w:p w14:paraId="4079C843">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12.1 合同价款支付按照国库集中支付制度及财政管理相关规定执行。</w:t>
      </w:r>
    </w:p>
    <w:p w14:paraId="5B053CD8">
      <w:pPr>
        <w:pStyle w:val="2"/>
        <w:adjustRightInd w:val="0"/>
        <w:snapToGrid w:val="0"/>
        <w:spacing w:before="0" w:after="0"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b w:val="0"/>
          <w:bCs w:val="0"/>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color w:val="auto"/>
          <w:sz w:val="24"/>
          <w:szCs w:val="24"/>
          <w:highlight w:val="none"/>
        </w:rPr>
        <w:t>政府采购合同专用条款</w:t>
      </w:r>
      <w:r>
        <w:rPr>
          <w:rFonts w:ascii="Times New Roman" w:hAnsi="Times New Roman" w:cs="Times New Roman"/>
          <w:b w:val="0"/>
          <w:bCs w:val="0"/>
          <w:color w:val="auto"/>
          <w:sz w:val="24"/>
          <w:szCs w:val="24"/>
          <w:highlight w:val="none"/>
        </w:rPr>
        <w:t>】中约定。</w:t>
      </w:r>
    </w:p>
    <w:p w14:paraId="5D03D51D">
      <w:pPr>
        <w:pStyle w:val="6"/>
        <w:adjustRightInd w:val="0"/>
        <w:snapToGrid w:val="0"/>
        <w:spacing w:after="0" w:line="360" w:lineRule="auto"/>
        <w:ind w:firstLine="482" w:firstLineChars="200"/>
        <w:rPr>
          <w:b/>
          <w:bCs/>
          <w:color w:val="auto"/>
          <w:sz w:val="24"/>
          <w:szCs w:val="24"/>
          <w:highlight w:val="none"/>
        </w:rPr>
      </w:pPr>
      <w:r>
        <w:rPr>
          <w:b/>
          <w:bCs/>
          <w:color w:val="auto"/>
          <w:sz w:val="24"/>
          <w:szCs w:val="24"/>
          <w:highlight w:val="none"/>
        </w:rPr>
        <w:t>13. 履约保证金</w:t>
      </w:r>
    </w:p>
    <w:p w14:paraId="56ABA7E8">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13.1 乙方应当以支票、汇票、本票或者金融机构、担保机构出具的保函等非现金形式提交。</w:t>
      </w:r>
    </w:p>
    <w:p w14:paraId="0692D6A9">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13.2 如果乙方出现</w:t>
      </w:r>
      <w:r>
        <w:rPr>
          <w:b/>
          <w:bCs/>
          <w:color w:val="auto"/>
          <w:sz w:val="24"/>
          <w:szCs w:val="24"/>
          <w:highlight w:val="none"/>
        </w:rPr>
        <w:t>【政府采购合同专用条款】</w:t>
      </w:r>
      <w:r>
        <w:rPr>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C01D96C">
      <w:pPr>
        <w:adjustRightInd w:val="0"/>
        <w:snapToGrid w:val="0"/>
        <w:spacing w:line="360" w:lineRule="auto"/>
        <w:ind w:firstLine="480" w:firstLineChars="200"/>
        <w:rPr>
          <w:color w:val="auto"/>
          <w:sz w:val="24"/>
          <w:szCs w:val="24"/>
          <w:highlight w:val="none"/>
        </w:rPr>
      </w:pPr>
      <w:r>
        <w:rPr>
          <w:color w:val="auto"/>
          <w:sz w:val="24"/>
          <w:szCs w:val="24"/>
          <w:highlight w:val="none"/>
        </w:rPr>
        <w:t>13.3 甲方在项目通过验收后按照</w:t>
      </w:r>
      <w:r>
        <w:rPr>
          <w:b/>
          <w:color w:val="auto"/>
          <w:sz w:val="24"/>
          <w:szCs w:val="24"/>
          <w:highlight w:val="none"/>
        </w:rPr>
        <w:t>【政府采购合同专用条款】</w:t>
      </w:r>
      <w:r>
        <w:rPr>
          <w:color w:val="auto"/>
          <w:sz w:val="24"/>
          <w:szCs w:val="24"/>
          <w:highlight w:val="none"/>
        </w:rPr>
        <w:t>规定的时间内将履约保证金退还乙方；逾期退还的，乙方可要求甲方支付违约金，违约金按照</w:t>
      </w:r>
      <w:r>
        <w:rPr>
          <w:b/>
          <w:color w:val="auto"/>
          <w:sz w:val="24"/>
          <w:szCs w:val="24"/>
          <w:highlight w:val="none"/>
        </w:rPr>
        <w:t>【政府采购合同专用条款】</w:t>
      </w:r>
      <w:r>
        <w:rPr>
          <w:color w:val="auto"/>
          <w:sz w:val="24"/>
          <w:szCs w:val="24"/>
          <w:highlight w:val="none"/>
        </w:rPr>
        <w:t>规定支付。</w:t>
      </w:r>
    </w:p>
    <w:p w14:paraId="00FB5129">
      <w:pPr>
        <w:autoSpaceDE w:val="0"/>
        <w:autoSpaceDN w:val="0"/>
        <w:adjustRightInd w:val="0"/>
        <w:snapToGrid w:val="0"/>
        <w:spacing w:line="360" w:lineRule="auto"/>
        <w:ind w:firstLine="482" w:firstLineChars="200"/>
        <w:jc w:val="left"/>
        <w:rPr>
          <w:b/>
          <w:color w:val="auto"/>
          <w:sz w:val="24"/>
          <w:szCs w:val="24"/>
          <w:highlight w:val="none"/>
        </w:rPr>
      </w:pPr>
      <w:r>
        <w:rPr>
          <w:b/>
          <w:bCs/>
          <w:color w:val="auto"/>
          <w:sz w:val="24"/>
          <w:szCs w:val="24"/>
          <w:highlight w:val="none"/>
        </w:rPr>
        <w:t xml:space="preserve">14. </w:t>
      </w:r>
      <w:r>
        <w:rPr>
          <w:b/>
          <w:color w:val="auto"/>
          <w:sz w:val="24"/>
          <w:szCs w:val="24"/>
          <w:highlight w:val="none"/>
        </w:rPr>
        <w:t>售后服务</w:t>
      </w:r>
    </w:p>
    <w:p w14:paraId="7F8D29BD">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14.1 除项目不涉及或采购活动中明确约定无须承担外，乙方还应提供下列服务：</w:t>
      </w:r>
    </w:p>
    <w:p w14:paraId="0A7B05C8">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（1）货物的现场移动、安装、调试、启动监督及技术支持；</w:t>
      </w:r>
    </w:p>
    <w:p w14:paraId="72BE4839">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（2）提供货物组装和维修所需的专用工具和辅助材料；</w:t>
      </w:r>
    </w:p>
    <w:p w14:paraId="7BB7C994">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（3）在</w:t>
      </w:r>
      <w:r>
        <w:rPr>
          <w:b/>
          <w:bCs/>
          <w:color w:val="auto"/>
          <w:sz w:val="24"/>
          <w:szCs w:val="24"/>
          <w:highlight w:val="none"/>
        </w:rPr>
        <w:t>【政府采购合同专用条款】</w:t>
      </w:r>
      <w:r>
        <w:rPr>
          <w:color w:val="auto"/>
          <w:sz w:val="24"/>
          <w:szCs w:val="24"/>
          <w:highlight w:val="none"/>
        </w:rPr>
        <w:t>约定的期限内对所有的货物实施运行监督、维修，但前提条件是该服务并不能免除乙方在质量保证期内所承担的义务；</w:t>
      </w:r>
    </w:p>
    <w:p w14:paraId="71DCC2D7">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（4）在制造商所在地或指定现场就货物的安装、启动、运营、维护、废弃处置等对甲方操作人员进行培训；</w:t>
      </w:r>
    </w:p>
    <w:p w14:paraId="73B2ACCF">
      <w:pPr>
        <w:pStyle w:val="81"/>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（5）依照法律、行政法规的规定或者按照</w:t>
      </w:r>
      <w:r>
        <w:rPr>
          <w:rFonts w:ascii="Times New Roman" w:hAnsi="Times New Roman" w:eastAsia="宋体" w:cs="Times New Roman"/>
          <w:b/>
          <w:bCs/>
          <w:color w:val="auto"/>
          <w:sz w:val="24"/>
          <w:szCs w:val="24"/>
          <w:highlight w:val="none"/>
        </w:rPr>
        <w:t>【政府采购合同专用条款】</w:t>
      </w:r>
      <w:r>
        <w:rPr>
          <w:rFonts w:ascii="Times New Roman" w:hAnsi="Times New Roman" w:eastAsia="宋体" w:cs="Times New Roman"/>
          <w:color w:val="auto"/>
          <w:sz w:val="24"/>
          <w:szCs w:val="24"/>
          <w:highlight w:val="none"/>
        </w:rPr>
        <w:t>约定，货物在有效使用年限届满后应予回收的，乙方负有自行或者委托第三人对货物予以回收的义务；</w:t>
      </w:r>
    </w:p>
    <w:p w14:paraId="64ED2AD2">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（6）</w:t>
      </w:r>
      <w:r>
        <w:rPr>
          <w:b/>
          <w:color w:val="auto"/>
          <w:sz w:val="24"/>
          <w:szCs w:val="24"/>
          <w:highlight w:val="none"/>
        </w:rPr>
        <w:t>【政府采购合同专用条款】</w:t>
      </w:r>
      <w:r>
        <w:rPr>
          <w:color w:val="auto"/>
          <w:sz w:val="24"/>
          <w:szCs w:val="24"/>
          <w:highlight w:val="none"/>
        </w:rPr>
        <w:t>规定由乙方提供的其他服务。</w:t>
      </w:r>
    </w:p>
    <w:p w14:paraId="5CF23A26">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14.2 乙方提供的售后服务的费用已包含在合同价款中，甲方不再另行支付。</w:t>
      </w:r>
    </w:p>
    <w:p w14:paraId="70B47CFF">
      <w:pPr>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15. 违约责任</w:t>
      </w:r>
    </w:p>
    <w:p w14:paraId="3740A5CE">
      <w:pPr>
        <w:adjustRightInd w:val="0"/>
        <w:snapToGrid w:val="0"/>
        <w:spacing w:line="360" w:lineRule="auto"/>
        <w:ind w:firstLine="480" w:firstLineChars="200"/>
        <w:jc w:val="left"/>
        <w:rPr>
          <w:bCs/>
          <w:color w:val="auto"/>
          <w:sz w:val="24"/>
          <w:szCs w:val="24"/>
          <w:highlight w:val="none"/>
        </w:rPr>
      </w:pPr>
      <w:r>
        <w:rPr>
          <w:bCs/>
          <w:color w:val="auto"/>
          <w:sz w:val="24"/>
          <w:szCs w:val="24"/>
          <w:highlight w:val="none"/>
        </w:rPr>
        <w:t>15.1质量瑕疵的违约责任</w:t>
      </w:r>
    </w:p>
    <w:p w14:paraId="6957126E">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乙方提供的产品不符合合同约定的质量标准或存在产品质量缺陷，甲方有权要求乙方根据</w:t>
      </w:r>
      <w:r>
        <w:rPr>
          <w:b/>
          <w:color w:val="auto"/>
          <w:sz w:val="24"/>
          <w:szCs w:val="24"/>
          <w:highlight w:val="none"/>
        </w:rPr>
        <w:t>【政府采购合同专用条款】</w:t>
      </w:r>
      <w:r>
        <w:rPr>
          <w:bCs/>
          <w:color w:val="auto"/>
          <w:sz w:val="24"/>
          <w:szCs w:val="24"/>
          <w:highlight w:val="none"/>
        </w:rPr>
        <w:t>要求</w:t>
      </w:r>
      <w:r>
        <w:rPr>
          <w:color w:val="auto"/>
          <w:sz w:val="24"/>
          <w:szCs w:val="24"/>
          <w:highlight w:val="none"/>
        </w:rPr>
        <w:t>及时修理、重作、更换，并承担由此给甲方造成的损失。</w:t>
      </w:r>
    </w:p>
    <w:p w14:paraId="2AF4CA36">
      <w:pPr>
        <w:autoSpaceDE w:val="0"/>
        <w:autoSpaceDN w:val="0"/>
        <w:adjustRightInd w:val="0"/>
        <w:snapToGrid w:val="0"/>
        <w:spacing w:line="360" w:lineRule="auto"/>
        <w:ind w:firstLine="480" w:firstLineChars="200"/>
        <w:jc w:val="left"/>
        <w:rPr>
          <w:bCs/>
          <w:color w:val="auto"/>
          <w:sz w:val="24"/>
          <w:szCs w:val="24"/>
          <w:highlight w:val="none"/>
        </w:rPr>
      </w:pPr>
      <w:r>
        <w:rPr>
          <w:bCs/>
          <w:color w:val="auto"/>
          <w:sz w:val="24"/>
          <w:szCs w:val="24"/>
          <w:highlight w:val="none"/>
        </w:rPr>
        <w:t>15.2 迟延交货的违约责任</w:t>
      </w:r>
    </w:p>
    <w:p w14:paraId="13DA4BCE">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3E4BA6B">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（2）如果乙方没有按照合同规定的时间交货和提供相关服务，甲方有权从货款中扣除误期赔偿费而不影响合同项下的其他补救方法，赔偿费按</w:t>
      </w:r>
      <w:r>
        <w:rPr>
          <w:b/>
          <w:color w:val="auto"/>
          <w:sz w:val="24"/>
          <w:szCs w:val="24"/>
          <w:highlight w:val="none"/>
        </w:rPr>
        <w:t>【政府采购合同专用条款】</w:t>
      </w:r>
      <w:r>
        <w:rPr>
          <w:color w:val="auto"/>
          <w:sz w:val="24"/>
          <w:szCs w:val="24"/>
          <w:highlight w:val="none"/>
        </w:rPr>
        <w:t>规定执行。如果涉及公共利益，且赔偿金额无法弥补公共利益损失，甲方可要求继续履行或者采取其他补救措施。</w:t>
      </w:r>
    </w:p>
    <w:p w14:paraId="2C606EE2">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15.3 迟延支付的违约责任</w:t>
      </w:r>
    </w:p>
    <w:p w14:paraId="7DE08024">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甲方存在迟延支付乙方合同款项的，应当承担</w:t>
      </w:r>
      <w:r>
        <w:rPr>
          <w:b/>
          <w:bCs/>
          <w:color w:val="auto"/>
          <w:sz w:val="24"/>
          <w:szCs w:val="24"/>
          <w:highlight w:val="none"/>
        </w:rPr>
        <w:t>【政府采购合同专用条款】</w:t>
      </w:r>
      <w:r>
        <w:rPr>
          <w:color w:val="auto"/>
          <w:sz w:val="24"/>
          <w:szCs w:val="24"/>
          <w:highlight w:val="none"/>
        </w:rPr>
        <w:t>规定的逾期付款利息。</w:t>
      </w:r>
    </w:p>
    <w:p w14:paraId="52E8870C">
      <w:pPr>
        <w:adjustRightInd w:val="0"/>
        <w:snapToGrid w:val="0"/>
        <w:spacing w:line="360" w:lineRule="auto"/>
        <w:ind w:firstLine="480" w:firstLineChars="200"/>
        <w:jc w:val="left"/>
        <w:rPr>
          <w:color w:val="auto"/>
          <w:sz w:val="24"/>
          <w:szCs w:val="24"/>
          <w:highlight w:val="none"/>
        </w:rPr>
      </w:pPr>
      <w:r>
        <w:rPr>
          <w:bCs/>
          <w:color w:val="auto"/>
          <w:sz w:val="24"/>
          <w:szCs w:val="24"/>
          <w:highlight w:val="none"/>
        </w:rPr>
        <w:t>15.4其他违约责任根据项目实际需要按</w:t>
      </w:r>
      <w:r>
        <w:rPr>
          <w:b/>
          <w:bCs/>
          <w:color w:val="auto"/>
          <w:sz w:val="24"/>
          <w:szCs w:val="24"/>
          <w:highlight w:val="none"/>
        </w:rPr>
        <w:t>【政府采购合同专用条款】</w:t>
      </w:r>
      <w:r>
        <w:rPr>
          <w:color w:val="auto"/>
          <w:sz w:val="24"/>
          <w:szCs w:val="24"/>
          <w:highlight w:val="none"/>
        </w:rPr>
        <w:t>规定执行。</w:t>
      </w:r>
    </w:p>
    <w:p w14:paraId="5BAA676C">
      <w:pPr>
        <w:numPr>
          <w:ilvl w:val="0"/>
          <w:numId w:val="7"/>
        </w:numPr>
        <w:autoSpaceDE w:val="0"/>
        <w:autoSpaceDN w:val="0"/>
        <w:adjustRightInd w:val="0"/>
        <w:snapToGrid w:val="0"/>
        <w:spacing w:line="360" w:lineRule="auto"/>
        <w:ind w:firstLine="482" w:firstLineChars="200"/>
        <w:jc w:val="left"/>
        <w:rPr>
          <w:b/>
          <w:color w:val="auto"/>
          <w:sz w:val="24"/>
          <w:szCs w:val="24"/>
          <w:highlight w:val="none"/>
        </w:rPr>
      </w:pPr>
      <w:r>
        <w:rPr>
          <w:b/>
          <w:color w:val="auto"/>
          <w:sz w:val="24"/>
          <w:szCs w:val="24"/>
          <w:highlight w:val="none"/>
        </w:rPr>
        <w:t>合同变更、中止与终止</w:t>
      </w:r>
    </w:p>
    <w:p w14:paraId="261977C7">
      <w:pPr>
        <w:adjustRightInd w:val="0"/>
        <w:snapToGrid w:val="0"/>
        <w:spacing w:line="360" w:lineRule="auto"/>
        <w:ind w:firstLine="480" w:firstLineChars="200"/>
        <w:jc w:val="left"/>
        <w:rPr>
          <w:color w:val="auto"/>
          <w:sz w:val="24"/>
          <w:szCs w:val="24"/>
          <w:highlight w:val="none"/>
        </w:rPr>
      </w:pPr>
      <w:r>
        <w:rPr>
          <w:color w:val="auto"/>
          <w:sz w:val="24"/>
          <w:szCs w:val="24"/>
          <w:highlight w:val="none"/>
        </w:rPr>
        <w:t xml:space="preserve">    16.1合同的变更</w:t>
      </w:r>
    </w:p>
    <w:p w14:paraId="64A5A1F1">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61C81262">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16.2合同的中止</w:t>
      </w:r>
    </w:p>
    <w:p w14:paraId="60CC7180">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（1）合同履行过程中因供应商就采购文件、采购过程或结果提起投诉的，甲方认为有必要的，可以中止合同的履行。</w:t>
      </w:r>
    </w:p>
    <w:p w14:paraId="45F5FB8A">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1F83EB4">
      <w:pPr>
        <w:pStyle w:val="81"/>
        <w:snapToGrid w:val="0"/>
        <w:spacing w:line="360" w:lineRule="auto"/>
        <w:ind w:firstLine="480"/>
        <w:jc w:val="both"/>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320FA10">
      <w:pPr>
        <w:adjustRightInd w:val="0"/>
        <w:snapToGrid w:val="0"/>
        <w:spacing w:line="360" w:lineRule="auto"/>
        <w:ind w:firstLine="480" w:firstLineChars="200"/>
        <w:jc w:val="left"/>
        <w:rPr>
          <w:color w:val="auto"/>
          <w:sz w:val="24"/>
          <w:szCs w:val="24"/>
          <w:highlight w:val="none"/>
        </w:rPr>
      </w:pPr>
      <w:r>
        <w:rPr>
          <w:color w:val="auto"/>
          <w:sz w:val="24"/>
          <w:szCs w:val="24"/>
          <w:highlight w:val="none"/>
        </w:rPr>
        <w:t>（4）甲方不得以行政区划调整、政府换届、机构或者职能调整以及相关责任人更替为由中止合同。</w:t>
      </w:r>
    </w:p>
    <w:p w14:paraId="3E2B1884">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16.3合同的终止</w:t>
      </w:r>
    </w:p>
    <w:p w14:paraId="18C17963">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（1）合同因有效期限届满而终止；</w:t>
      </w:r>
    </w:p>
    <w:p w14:paraId="4F6E6EE0">
      <w:pPr>
        <w:adjustRightInd w:val="0"/>
        <w:snapToGrid w:val="0"/>
        <w:spacing w:line="360" w:lineRule="auto"/>
        <w:ind w:firstLine="480" w:firstLineChars="200"/>
        <w:rPr>
          <w:color w:val="auto"/>
          <w:sz w:val="24"/>
          <w:szCs w:val="24"/>
          <w:highlight w:val="none"/>
        </w:rPr>
      </w:pPr>
      <w:r>
        <w:rPr>
          <w:color w:val="auto"/>
          <w:sz w:val="24"/>
          <w:szCs w:val="24"/>
          <w:highlight w:val="none"/>
        </w:rPr>
        <w:t>（2）乙方未按合同约定履行，构成根本性违约的，甲方有权终止合同，并追究乙方的违约责任。</w:t>
      </w:r>
    </w:p>
    <w:p w14:paraId="31A2F211">
      <w:pPr>
        <w:pStyle w:val="81"/>
        <w:snapToGrid w:val="0"/>
        <w:spacing w:line="36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16.4 </w:t>
      </w:r>
      <w:r>
        <w:rPr>
          <w:rFonts w:ascii="Times New Roman" w:hAnsi="Times New Roman" w:eastAsia="宋体" w:cs="Times New Roman"/>
          <w:color w:val="auto"/>
          <w:kern w:val="2"/>
          <w:sz w:val="24"/>
          <w:szCs w:val="24"/>
          <w:highlight w:val="none"/>
        </w:rPr>
        <w:t>涉及国家利益、社会公共利益的情形</w:t>
      </w:r>
    </w:p>
    <w:p w14:paraId="1966A01F">
      <w:pPr>
        <w:pStyle w:val="81"/>
        <w:snapToGrid w:val="0"/>
        <w:spacing w:line="360" w:lineRule="auto"/>
        <w:ind w:firstLine="480"/>
        <w:jc w:val="both"/>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4E1FD61">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17. 合同分包</w:t>
      </w:r>
    </w:p>
    <w:p w14:paraId="7222A354">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17.1 乙方不得将合同转包给其他供应商。涉及合同分包的，乙方应根据采购文件和投标（响应）文件规定进行合同分包。</w:t>
      </w:r>
    </w:p>
    <w:p w14:paraId="6F11E8AB">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17.2 乙方执行政府采购政策向中小企业依法分包的，乙方应当按采购文件和投标（响应）文件签订分包意向协议，分包意向协议属于本合同组成部分。</w:t>
      </w:r>
    </w:p>
    <w:p w14:paraId="11C61233">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18. 不可抗力</w:t>
      </w:r>
    </w:p>
    <w:p w14:paraId="2BA5BE5A">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18.1 不可抗力是指合同双方不能预见、不能避免且不能克服的客观情况。</w:t>
      </w:r>
    </w:p>
    <w:p w14:paraId="479733F4">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18.2 任何一方对由于不可抗力造成的部分或全部不能履行合同不承担违约责任。但迟延履行后发生不可抗力的，不能免除责任。</w:t>
      </w:r>
    </w:p>
    <w:p w14:paraId="3C355A13">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CD7C54C">
      <w:pPr>
        <w:autoSpaceDE w:val="0"/>
        <w:autoSpaceDN w:val="0"/>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19. 解决争议的方法</w:t>
      </w:r>
    </w:p>
    <w:p w14:paraId="6BACC724">
      <w:pPr>
        <w:pStyle w:val="81"/>
        <w:snapToGrid w:val="0"/>
        <w:spacing w:line="360" w:lineRule="auto"/>
        <w:ind w:firstLine="48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C0906A0">
      <w:pPr>
        <w:pStyle w:val="81"/>
        <w:snapToGrid w:val="0"/>
        <w:spacing w:line="360" w:lineRule="auto"/>
        <w:ind w:firstLine="48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19.2 选择仲裁的，应在</w:t>
      </w:r>
      <w:r>
        <w:rPr>
          <w:rFonts w:ascii="Times New Roman" w:hAnsi="Times New Roman" w:eastAsia="宋体" w:cs="Times New Roman"/>
          <w:b/>
          <w:bCs/>
          <w:color w:val="auto"/>
          <w:sz w:val="24"/>
          <w:szCs w:val="24"/>
          <w:highlight w:val="none"/>
        </w:rPr>
        <w:t>【政府采购合同专用条款】</w:t>
      </w:r>
      <w:r>
        <w:rPr>
          <w:rFonts w:ascii="Times New Roman" w:hAnsi="Times New Roman" w:eastAsia="宋体" w:cs="Times New Roman"/>
          <w:color w:val="auto"/>
          <w:sz w:val="24"/>
          <w:szCs w:val="24"/>
          <w:highlight w:val="none"/>
        </w:rPr>
        <w:t>中明确仲裁机构及仲裁地；通过诉讼方式解决的，可以在</w:t>
      </w:r>
      <w:r>
        <w:rPr>
          <w:rFonts w:ascii="Times New Roman" w:hAnsi="Times New Roman" w:eastAsia="宋体" w:cs="Times New Roman"/>
          <w:b/>
          <w:bCs/>
          <w:color w:val="auto"/>
          <w:sz w:val="24"/>
          <w:szCs w:val="24"/>
          <w:highlight w:val="none"/>
        </w:rPr>
        <w:t>【政府采购合同专用条款】</w:t>
      </w:r>
      <w:r>
        <w:rPr>
          <w:rFonts w:ascii="Times New Roman" w:hAnsi="Times New Roman" w:eastAsia="宋体" w:cs="Times New Roman"/>
          <w:color w:val="auto"/>
          <w:sz w:val="24"/>
          <w:szCs w:val="24"/>
          <w:highlight w:val="none"/>
        </w:rPr>
        <w:t>中进一步约定选择与争议有实际联系的地点的人民法院管辖，但管辖法院的约定不得违反级别管辖和专属管辖的规定。</w:t>
      </w:r>
    </w:p>
    <w:p w14:paraId="18EB4B90">
      <w:pPr>
        <w:pStyle w:val="81"/>
        <w:snapToGrid w:val="0"/>
        <w:spacing w:line="360" w:lineRule="auto"/>
        <w:ind w:firstLine="48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19.3 如甲乙双方有争议的事项不影响合同其他部分的履行，在争议解决期间，合同其他部分应当继续履行。</w:t>
      </w:r>
    </w:p>
    <w:p w14:paraId="5E8FC7CC">
      <w:pPr>
        <w:autoSpaceDE w:val="0"/>
        <w:autoSpaceDN w:val="0"/>
        <w:adjustRightInd w:val="0"/>
        <w:snapToGrid w:val="0"/>
        <w:spacing w:line="360" w:lineRule="auto"/>
        <w:ind w:firstLine="482" w:firstLineChars="200"/>
        <w:jc w:val="left"/>
        <w:rPr>
          <w:color w:val="auto"/>
          <w:sz w:val="24"/>
          <w:szCs w:val="24"/>
          <w:highlight w:val="none"/>
        </w:rPr>
      </w:pPr>
      <w:r>
        <w:rPr>
          <w:b/>
          <w:color w:val="auto"/>
          <w:sz w:val="24"/>
          <w:szCs w:val="24"/>
          <w:highlight w:val="none"/>
        </w:rPr>
        <w:t>20. 政府采购政策</w:t>
      </w:r>
    </w:p>
    <w:p w14:paraId="22A93439">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 xml:space="preserve">20.1 </w:t>
      </w:r>
      <w:r>
        <w:rPr>
          <w:color w:val="auto"/>
          <w:sz w:val="24"/>
          <w:szCs w:val="24"/>
          <w:highlight w:val="none"/>
          <w:lang w:val="en-GB"/>
        </w:rPr>
        <w:t>本合同应当按照规定执行政府采购政策。</w:t>
      </w:r>
    </w:p>
    <w:p w14:paraId="5EC18F04">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20.2 本合同依法执行政府采购政策的方式和内容，属于合同履约验收的范围。甲乙双方</w:t>
      </w:r>
      <w:r>
        <w:rPr>
          <w:color w:val="auto"/>
          <w:sz w:val="24"/>
          <w:szCs w:val="24"/>
          <w:highlight w:val="none"/>
          <w:lang w:val="en-GB"/>
        </w:rPr>
        <w:t>未按规定要求执行政府采购政策造成损失的</w:t>
      </w:r>
      <w:r>
        <w:rPr>
          <w:color w:val="auto"/>
          <w:sz w:val="24"/>
          <w:szCs w:val="24"/>
          <w:highlight w:val="none"/>
        </w:rPr>
        <w:t>，有过错的一方应当承担赔偿责任，双方都有过错的，各自承担相应的责任。</w:t>
      </w:r>
    </w:p>
    <w:p w14:paraId="6AA5D982">
      <w:pPr>
        <w:pStyle w:val="6"/>
        <w:adjustRightInd w:val="0"/>
        <w:snapToGrid w:val="0"/>
        <w:spacing w:after="0" w:line="360" w:lineRule="auto"/>
        <w:ind w:firstLine="480" w:firstLineChars="200"/>
        <w:rPr>
          <w:color w:val="auto"/>
          <w:sz w:val="24"/>
          <w:szCs w:val="24"/>
          <w:highlight w:val="none"/>
        </w:rPr>
      </w:pPr>
      <w:r>
        <w:rPr>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169B20F">
      <w:pPr>
        <w:autoSpaceDE w:val="0"/>
        <w:autoSpaceDN w:val="0"/>
        <w:adjustRightInd w:val="0"/>
        <w:snapToGrid w:val="0"/>
        <w:spacing w:line="360" w:lineRule="auto"/>
        <w:ind w:firstLine="482" w:firstLineChars="200"/>
        <w:jc w:val="left"/>
        <w:rPr>
          <w:b/>
          <w:color w:val="auto"/>
          <w:sz w:val="24"/>
          <w:szCs w:val="24"/>
          <w:highlight w:val="none"/>
        </w:rPr>
      </w:pPr>
      <w:r>
        <w:rPr>
          <w:b/>
          <w:color w:val="auto"/>
          <w:sz w:val="24"/>
          <w:szCs w:val="24"/>
          <w:highlight w:val="none"/>
        </w:rPr>
        <w:t>21. 法律适用</w:t>
      </w:r>
    </w:p>
    <w:p w14:paraId="12D68210">
      <w:pPr>
        <w:pStyle w:val="81"/>
        <w:snapToGrid w:val="0"/>
        <w:spacing w:line="360" w:lineRule="auto"/>
        <w:ind w:firstLine="48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本合同的订立、生效、解释、履行及与本合同有关的争议解决，均适用法律、行政法规。</w:t>
      </w:r>
    </w:p>
    <w:p w14:paraId="2895F182">
      <w:pPr>
        <w:pStyle w:val="81"/>
        <w:snapToGrid w:val="0"/>
        <w:spacing w:line="360" w:lineRule="auto"/>
        <w:ind w:firstLine="48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本合同条款与法律、行政法规的强制性规定不一致的，双方当事人应按照法律、行政法规的强制性规定修改本合同的相关条款。</w:t>
      </w:r>
    </w:p>
    <w:p w14:paraId="21CB53B5">
      <w:pPr>
        <w:autoSpaceDE w:val="0"/>
        <w:autoSpaceDN w:val="0"/>
        <w:adjustRightInd w:val="0"/>
        <w:snapToGrid w:val="0"/>
        <w:spacing w:line="360" w:lineRule="auto"/>
        <w:ind w:firstLine="482" w:firstLineChars="200"/>
        <w:jc w:val="left"/>
        <w:rPr>
          <w:b/>
          <w:color w:val="auto"/>
          <w:sz w:val="24"/>
          <w:szCs w:val="24"/>
          <w:highlight w:val="none"/>
        </w:rPr>
      </w:pPr>
      <w:r>
        <w:rPr>
          <w:b/>
          <w:color w:val="auto"/>
          <w:sz w:val="24"/>
          <w:szCs w:val="24"/>
          <w:highlight w:val="none"/>
        </w:rPr>
        <w:t>22. 通知</w:t>
      </w:r>
    </w:p>
    <w:p w14:paraId="74157D5C">
      <w:pPr>
        <w:pStyle w:val="81"/>
        <w:snapToGrid w:val="0"/>
        <w:spacing w:line="360" w:lineRule="auto"/>
        <w:ind w:firstLine="48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E63BBDE">
      <w:pPr>
        <w:pStyle w:val="81"/>
        <w:snapToGrid w:val="0"/>
        <w:spacing w:line="360" w:lineRule="auto"/>
        <w:ind w:firstLine="480"/>
        <w:jc w:val="both"/>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7053089E">
      <w:pPr>
        <w:adjustRightInd w:val="0"/>
        <w:snapToGrid w:val="0"/>
        <w:spacing w:line="360" w:lineRule="auto"/>
        <w:ind w:firstLine="480" w:firstLineChars="200"/>
        <w:jc w:val="left"/>
        <w:rPr>
          <w:color w:val="auto"/>
          <w:sz w:val="24"/>
          <w:szCs w:val="24"/>
          <w:highlight w:val="none"/>
        </w:rPr>
      </w:pPr>
      <w:r>
        <w:rPr>
          <w:color w:val="auto"/>
          <w:sz w:val="24"/>
          <w:szCs w:val="24"/>
          <w:highlight w:val="none"/>
        </w:rPr>
        <w:t>22.3本合同一方给另一方的通知均应采用书面形式，传真或快递送到本合同中规定的对方的地址和办理签收手续。</w:t>
      </w:r>
    </w:p>
    <w:p w14:paraId="2F2DC15B">
      <w:pPr>
        <w:adjustRightInd w:val="0"/>
        <w:snapToGrid w:val="0"/>
        <w:spacing w:line="360" w:lineRule="auto"/>
        <w:ind w:firstLine="480" w:firstLineChars="200"/>
        <w:jc w:val="left"/>
        <w:rPr>
          <w:color w:val="auto"/>
          <w:sz w:val="24"/>
          <w:szCs w:val="24"/>
          <w:highlight w:val="none"/>
        </w:rPr>
      </w:pPr>
      <w:r>
        <w:rPr>
          <w:color w:val="auto"/>
          <w:sz w:val="24"/>
          <w:szCs w:val="24"/>
          <w:highlight w:val="none"/>
        </w:rPr>
        <w:t>22.4通知以送达之日或通知书中规定的生效之日起生效，两者中以较迟之日为准。</w:t>
      </w:r>
    </w:p>
    <w:p w14:paraId="1C700C4E">
      <w:pPr>
        <w:numPr>
          <w:ilvl w:val="0"/>
          <w:numId w:val="8"/>
        </w:numPr>
        <w:adjustRightInd w:val="0"/>
        <w:snapToGrid w:val="0"/>
        <w:spacing w:line="360" w:lineRule="auto"/>
        <w:ind w:firstLine="482" w:firstLineChars="200"/>
        <w:jc w:val="left"/>
        <w:rPr>
          <w:b/>
          <w:bCs/>
          <w:color w:val="auto"/>
          <w:sz w:val="24"/>
          <w:szCs w:val="24"/>
          <w:highlight w:val="none"/>
        </w:rPr>
      </w:pPr>
      <w:r>
        <w:rPr>
          <w:b/>
          <w:bCs/>
          <w:color w:val="auto"/>
          <w:sz w:val="24"/>
          <w:szCs w:val="24"/>
          <w:highlight w:val="none"/>
        </w:rPr>
        <w:t>合同未尽事项</w:t>
      </w:r>
    </w:p>
    <w:p w14:paraId="4357AEE5">
      <w:pPr>
        <w:adjustRightInd w:val="0"/>
        <w:snapToGrid w:val="0"/>
        <w:spacing w:line="360" w:lineRule="auto"/>
        <w:ind w:firstLine="480" w:firstLineChars="200"/>
        <w:jc w:val="left"/>
        <w:rPr>
          <w:bCs/>
          <w:color w:val="auto"/>
          <w:sz w:val="24"/>
          <w:szCs w:val="24"/>
          <w:highlight w:val="none"/>
        </w:rPr>
      </w:pPr>
      <w:r>
        <w:rPr>
          <w:bCs/>
          <w:color w:val="auto"/>
          <w:sz w:val="24"/>
          <w:szCs w:val="24"/>
          <w:highlight w:val="none"/>
        </w:rPr>
        <w:t>23.1合同未尽事项见</w:t>
      </w:r>
      <w:r>
        <w:rPr>
          <w:b/>
          <w:color w:val="auto"/>
          <w:sz w:val="24"/>
          <w:szCs w:val="24"/>
          <w:highlight w:val="none"/>
        </w:rPr>
        <w:t>【政府采购合同专用条款】</w:t>
      </w:r>
      <w:r>
        <w:rPr>
          <w:bCs/>
          <w:color w:val="auto"/>
          <w:sz w:val="24"/>
          <w:szCs w:val="24"/>
          <w:highlight w:val="none"/>
        </w:rPr>
        <w:t>。</w:t>
      </w:r>
    </w:p>
    <w:p w14:paraId="140EC104">
      <w:pPr>
        <w:adjustRightInd w:val="0"/>
        <w:snapToGrid w:val="0"/>
        <w:spacing w:line="360" w:lineRule="auto"/>
        <w:ind w:firstLine="480" w:firstLineChars="200"/>
        <w:jc w:val="left"/>
        <w:rPr>
          <w:rFonts w:eastAsia="黑体"/>
          <w:color w:val="auto"/>
          <w:sz w:val="24"/>
          <w:szCs w:val="24"/>
          <w:highlight w:val="none"/>
        </w:rPr>
      </w:pPr>
      <w:r>
        <w:rPr>
          <w:bCs/>
          <w:color w:val="auto"/>
          <w:sz w:val="24"/>
          <w:szCs w:val="24"/>
          <w:highlight w:val="none"/>
        </w:rPr>
        <w:t xml:space="preserve">    23.2 合同附件与合同正文具有同等的法律效力。</w:t>
      </w:r>
      <w:bookmarkStart w:id="11" w:name="_Toc20313"/>
    </w:p>
    <w:p w14:paraId="05D329E3">
      <w:pPr>
        <w:adjustRightInd w:val="0"/>
        <w:snapToGrid w:val="0"/>
        <w:jc w:val="center"/>
        <w:rPr>
          <w:rFonts w:eastAsia="黑体"/>
          <w:color w:val="auto"/>
          <w:sz w:val="28"/>
          <w:szCs w:val="28"/>
          <w:highlight w:val="none"/>
        </w:rPr>
      </w:pPr>
    </w:p>
    <w:p w14:paraId="1F2ABF1F">
      <w:pPr>
        <w:adjustRightInd w:val="0"/>
        <w:snapToGrid w:val="0"/>
        <w:jc w:val="center"/>
        <w:rPr>
          <w:rFonts w:eastAsia="黑体"/>
          <w:color w:val="auto"/>
          <w:sz w:val="28"/>
          <w:szCs w:val="28"/>
          <w:highlight w:val="none"/>
        </w:rPr>
      </w:pPr>
    </w:p>
    <w:p w14:paraId="7CAE2D18">
      <w:pPr>
        <w:adjustRightInd w:val="0"/>
        <w:snapToGrid w:val="0"/>
        <w:jc w:val="center"/>
        <w:rPr>
          <w:rFonts w:eastAsia="黑体"/>
          <w:color w:val="auto"/>
          <w:sz w:val="28"/>
          <w:szCs w:val="28"/>
          <w:highlight w:val="none"/>
        </w:rPr>
      </w:pPr>
      <w:r>
        <w:rPr>
          <w:rFonts w:eastAsia="黑体"/>
          <w:color w:val="auto"/>
          <w:sz w:val="28"/>
          <w:szCs w:val="28"/>
          <w:highlight w:val="none"/>
        </w:rPr>
        <w:br w:type="page"/>
      </w:r>
    </w:p>
    <w:p w14:paraId="424213C6">
      <w:pPr>
        <w:pStyle w:val="2"/>
        <w:adjustRightInd w:val="0"/>
        <w:snapToGrid w:val="0"/>
        <w:jc w:val="center"/>
        <w:rPr>
          <w:rFonts w:ascii="Times New Roman" w:hAnsi="Times New Roman" w:eastAsia="黑体" w:cs="Times New Roman"/>
          <w:b w:val="0"/>
          <w:bCs w:val="0"/>
          <w:color w:val="auto"/>
          <w:sz w:val="28"/>
          <w:szCs w:val="28"/>
          <w:highlight w:val="none"/>
        </w:rPr>
      </w:pPr>
      <w:r>
        <w:rPr>
          <w:rFonts w:ascii="Times New Roman" w:hAnsi="Times New Roman" w:eastAsia="黑体" w:cs="Times New Roman"/>
          <w:b w:val="0"/>
          <w:bCs w:val="0"/>
          <w:color w:val="auto"/>
          <w:sz w:val="28"/>
          <w:szCs w:val="28"/>
          <w:highlight w:val="none"/>
        </w:rPr>
        <w:t>第三节 政府采购合同专用条款</w:t>
      </w:r>
      <w:bookmarkEnd w:id="11"/>
    </w:p>
    <w:tbl>
      <w:tblPr>
        <w:tblStyle w:val="19"/>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6F52F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02F60C47">
            <w:pPr>
              <w:adjustRightInd w:val="0"/>
              <w:snapToGrid w:val="0"/>
              <w:jc w:val="center"/>
              <w:rPr>
                <w:color w:val="auto"/>
                <w:szCs w:val="21"/>
                <w:highlight w:val="none"/>
              </w:rPr>
            </w:pPr>
            <w:r>
              <w:rPr>
                <w:color w:val="auto"/>
                <w:szCs w:val="21"/>
                <w:highlight w:val="none"/>
              </w:rPr>
              <w:t>第二节</w:t>
            </w:r>
          </w:p>
          <w:p w14:paraId="53DC9D3C">
            <w:pPr>
              <w:adjustRightInd w:val="0"/>
              <w:snapToGrid w:val="0"/>
              <w:jc w:val="center"/>
              <w:rPr>
                <w:color w:val="auto"/>
                <w:szCs w:val="21"/>
                <w:highlight w:val="none"/>
              </w:rPr>
            </w:pPr>
            <w:r>
              <w:rPr>
                <w:color w:val="auto"/>
                <w:szCs w:val="21"/>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007EA1F3">
            <w:pPr>
              <w:adjustRightInd w:val="0"/>
              <w:snapToGrid w:val="0"/>
              <w:jc w:val="left"/>
              <w:rPr>
                <w:color w:val="auto"/>
                <w:szCs w:val="21"/>
                <w:highlight w:val="none"/>
              </w:rPr>
            </w:pPr>
            <w:r>
              <w:rPr>
                <w:color w:val="auto"/>
                <w:szCs w:val="21"/>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3F13922E">
            <w:pPr>
              <w:adjustRightInd w:val="0"/>
              <w:snapToGrid w:val="0"/>
              <w:jc w:val="left"/>
              <w:rPr>
                <w:color w:val="auto"/>
                <w:szCs w:val="21"/>
                <w:highlight w:val="none"/>
              </w:rPr>
            </w:pPr>
          </w:p>
        </w:tc>
      </w:tr>
      <w:tr w14:paraId="14421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131E4EC">
            <w:pPr>
              <w:adjustRightInd w:val="0"/>
              <w:snapToGrid w:val="0"/>
              <w:jc w:val="center"/>
              <w:rPr>
                <w:color w:val="auto"/>
                <w:szCs w:val="21"/>
                <w:highlight w:val="none"/>
              </w:rPr>
            </w:pPr>
            <w:r>
              <w:rPr>
                <w:color w:val="auto"/>
                <w:szCs w:val="21"/>
                <w:highlight w:val="none"/>
              </w:rPr>
              <w:t>第二节</w:t>
            </w:r>
          </w:p>
          <w:p w14:paraId="7DA5A397">
            <w:pPr>
              <w:adjustRightInd w:val="0"/>
              <w:snapToGrid w:val="0"/>
              <w:jc w:val="center"/>
              <w:rPr>
                <w:color w:val="auto"/>
                <w:szCs w:val="21"/>
                <w:highlight w:val="none"/>
              </w:rPr>
            </w:pPr>
            <w:r>
              <w:rPr>
                <w:color w:val="auto"/>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22423DA4">
            <w:pPr>
              <w:adjustRightInd w:val="0"/>
              <w:snapToGrid w:val="0"/>
              <w:jc w:val="left"/>
              <w:rPr>
                <w:color w:val="auto"/>
                <w:szCs w:val="21"/>
                <w:highlight w:val="none"/>
              </w:rPr>
            </w:pPr>
            <w:r>
              <w:rPr>
                <w:color w:val="auto"/>
                <w:szCs w:val="21"/>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1E82B16A">
            <w:pPr>
              <w:adjustRightInd w:val="0"/>
              <w:snapToGrid w:val="0"/>
              <w:jc w:val="left"/>
              <w:rPr>
                <w:color w:val="auto"/>
                <w:szCs w:val="21"/>
                <w:highlight w:val="none"/>
              </w:rPr>
            </w:pPr>
          </w:p>
        </w:tc>
      </w:tr>
      <w:tr w14:paraId="4412D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1E46FF1">
            <w:pPr>
              <w:adjustRightInd w:val="0"/>
              <w:snapToGrid w:val="0"/>
              <w:jc w:val="center"/>
              <w:rPr>
                <w:color w:val="auto"/>
                <w:szCs w:val="21"/>
                <w:highlight w:val="none"/>
              </w:rPr>
            </w:pPr>
            <w:r>
              <w:rPr>
                <w:color w:val="auto"/>
                <w:szCs w:val="21"/>
                <w:highlight w:val="none"/>
              </w:rPr>
              <w:t>第二节</w:t>
            </w:r>
          </w:p>
          <w:p w14:paraId="43E8C3D2">
            <w:pPr>
              <w:adjustRightInd w:val="0"/>
              <w:snapToGrid w:val="0"/>
              <w:jc w:val="center"/>
              <w:rPr>
                <w:color w:val="auto"/>
                <w:szCs w:val="21"/>
                <w:highlight w:val="none"/>
              </w:rPr>
            </w:pPr>
            <w:r>
              <w:rPr>
                <w:color w:val="auto"/>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3ECF53BE">
            <w:pPr>
              <w:adjustRightInd w:val="0"/>
              <w:snapToGrid w:val="0"/>
              <w:jc w:val="left"/>
              <w:rPr>
                <w:color w:val="auto"/>
                <w:szCs w:val="21"/>
                <w:highlight w:val="none"/>
              </w:rPr>
            </w:pPr>
            <w:r>
              <w:rPr>
                <w:color w:val="auto"/>
                <w:szCs w:val="21"/>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3BBC7727">
            <w:pPr>
              <w:adjustRightInd w:val="0"/>
              <w:snapToGrid w:val="0"/>
              <w:jc w:val="left"/>
              <w:rPr>
                <w:color w:val="auto"/>
                <w:szCs w:val="21"/>
                <w:highlight w:val="none"/>
              </w:rPr>
            </w:pPr>
          </w:p>
        </w:tc>
      </w:tr>
      <w:tr w14:paraId="4F09C0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9EA09">
            <w:pPr>
              <w:adjustRightInd w:val="0"/>
              <w:snapToGrid w:val="0"/>
              <w:jc w:val="center"/>
              <w:rPr>
                <w:color w:val="auto"/>
                <w:szCs w:val="21"/>
                <w:highlight w:val="none"/>
              </w:rPr>
            </w:pPr>
            <w:r>
              <w:rPr>
                <w:color w:val="auto"/>
                <w:szCs w:val="21"/>
                <w:highlight w:val="none"/>
              </w:rPr>
              <w:t>第二节</w:t>
            </w:r>
          </w:p>
          <w:p w14:paraId="54890C06">
            <w:pPr>
              <w:adjustRightInd w:val="0"/>
              <w:snapToGrid w:val="0"/>
              <w:jc w:val="center"/>
              <w:rPr>
                <w:color w:val="auto"/>
                <w:szCs w:val="21"/>
                <w:highlight w:val="none"/>
              </w:rPr>
            </w:pPr>
            <w:r>
              <w:rPr>
                <w:color w:val="auto"/>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22C802F9">
            <w:pPr>
              <w:adjustRightInd w:val="0"/>
              <w:snapToGrid w:val="0"/>
              <w:jc w:val="left"/>
              <w:rPr>
                <w:color w:val="auto"/>
                <w:szCs w:val="21"/>
                <w:highlight w:val="none"/>
              </w:rPr>
            </w:pPr>
            <w:r>
              <w:rPr>
                <w:color w:val="auto"/>
                <w:szCs w:val="21"/>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D3E2107">
            <w:pPr>
              <w:adjustRightInd w:val="0"/>
              <w:snapToGrid w:val="0"/>
              <w:jc w:val="left"/>
              <w:rPr>
                <w:color w:val="auto"/>
                <w:szCs w:val="21"/>
                <w:highlight w:val="none"/>
              </w:rPr>
            </w:pPr>
          </w:p>
        </w:tc>
      </w:tr>
      <w:tr w14:paraId="6F961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099EECE">
            <w:pPr>
              <w:adjustRightInd w:val="0"/>
              <w:snapToGrid w:val="0"/>
              <w:jc w:val="center"/>
              <w:rPr>
                <w:color w:val="auto"/>
                <w:szCs w:val="21"/>
                <w:highlight w:val="none"/>
              </w:rPr>
            </w:pPr>
            <w:r>
              <w:rPr>
                <w:color w:val="auto"/>
                <w:szCs w:val="21"/>
                <w:highlight w:val="none"/>
              </w:rPr>
              <w:t>第二节</w:t>
            </w:r>
          </w:p>
          <w:p w14:paraId="7E4CE5F2">
            <w:pPr>
              <w:snapToGrid w:val="0"/>
              <w:jc w:val="center"/>
              <w:rPr>
                <w:color w:val="auto"/>
                <w:szCs w:val="24"/>
                <w:highlight w:val="none"/>
              </w:rPr>
            </w:pPr>
            <w:r>
              <w:rPr>
                <w:color w:val="auto"/>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14C5274A">
            <w:pPr>
              <w:adjustRightInd w:val="0"/>
              <w:snapToGrid w:val="0"/>
              <w:jc w:val="left"/>
              <w:rPr>
                <w:color w:val="auto"/>
                <w:szCs w:val="21"/>
                <w:highlight w:val="none"/>
              </w:rPr>
            </w:pPr>
            <w:r>
              <w:rPr>
                <w:color w:val="auto"/>
                <w:szCs w:val="21"/>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9A38BBF">
            <w:pPr>
              <w:adjustRightInd w:val="0"/>
              <w:snapToGrid w:val="0"/>
              <w:jc w:val="left"/>
              <w:rPr>
                <w:color w:val="auto"/>
                <w:szCs w:val="21"/>
                <w:highlight w:val="none"/>
              </w:rPr>
            </w:pPr>
          </w:p>
        </w:tc>
      </w:tr>
      <w:tr w14:paraId="7429E1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F917D5F">
            <w:pPr>
              <w:adjustRightInd w:val="0"/>
              <w:snapToGrid w:val="0"/>
              <w:jc w:val="center"/>
              <w:rPr>
                <w:color w:val="auto"/>
                <w:szCs w:val="21"/>
                <w:highlight w:val="none"/>
              </w:rPr>
            </w:pPr>
            <w:r>
              <w:rPr>
                <w:color w:val="auto"/>
                <w:szCs w:val="21"/>
                <w:highlight w:val="none"/>
              </w:rPr>
              <w:t>第二节</w:t>
            </w:r>
          </w:p>
          <w:p w14:paraId="600F650A">
            <w:pPr>
              <w:snapToGrid w:val="0"/>
              <w:jc w:val="center"/>
              <w:rPr>
                <w:color w:val="auto"/>
                <w:szCs w:val="21"/>
                <w:highlight w:val="none"/>
              </w:rPr>
            </w:pPr>
            <w:r>
              <w:rPr>
                <w:color w:val="auto"/>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33401D21">
            <w:pPr>
              <w:adjustRightInd w:val="0"/>
              <w:snapToGrid w:val="0"/>
              <w:jc w:val="left"/>
              <w:rPr>
                <w:color w:val="auto"/>
                <w:szCs w:val="21"/>
                <w:highlight w:val="none"/>
              </w:rPr>
            </w:pPr>
            <w:r>
              <w:rPr>
                <w:color w:val="auto"/>
                <w:szCs w:val="21"/>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4D999CDF">
            <w:pPr>
              <w:adjustRightInd w:val="0"/>
              <w:snapToGrid w:val="0"/>
              <w:jc w:val="left"/>
              <w:rPr>
                <w:color w:val="auto"/>
                <w:szCs w:val="21"/>
                <w:highlight w:val="none"/>
              </w:rPr>
            </w:pPr>
          </w:p>
        </w:tc>
      </w:tr>
      <w:tr w14:paraId="1AEA5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47BC7C58">
            <w:pPr>
              <w:adjustRightInd w:val="0"/>
              <w:snapToGrid w:val="0"/>
              <w:jc w:val="center"/>
              <w:rPr>
                <w:color w:val="auto"/>
                <w:szCs w:val="21"/>
                <w:highlight w:val="none"/>
              </w:rPr>
            </w:pPr>
            <w:r>
              <w:rPr>
                <w:color w:val="auto"/>
                <w:szCs w:val="21"/>
                <w:highlight w:val="none"/>
              </w:rPr>
              <w:t>第二节</w:t>
            </w:r>
          </w:p>
          <w:p w14:paraId="6C4661C2">
            <w:pPr>
              <w:adjustRightInd w:val="0"/>
              <w:snapToGrid w:val="0"/>
              <w:jc w:val="center"/>
              <w:rPr>
                <w:color w:val="auto"/>
                <w:szCs w:val="21"/>
                <w:highlight w:val="none"/>
              </w:rPr>
            </w:pPr>
            <w:r>
              <w:rPr>
                <w:color w:val="auto"/>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2269AF7E">
            <w:pPr>
              <w:adjustRightInd w:val="0"/>
              <w:snapToGrid w:val="0"/>
              <w:jc w:val="left"/>
              <w:rPr>
                <w:color w:val="auto"/>
                <w:szCs w:val="21"/>
                <w:highlight w:val="none"/>
              </w:rPr>
            </w:pPr>
            <w:r>
              <w:rPr>
                <w:color w:val="auto"/>
                <w:szCs w:val="21"/>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40DE21D">
            <w:pPr>
              <w:rPr>
                <w:color w:val="auto"/>
                <w:szCs w:val="24"/>
                <w:highlight w:val="none"/>
              </w:rPr>
            </w:pPr>
          </w:p>
        </w:tc>
      </w:tr>
      <w:tr w14:paraId="0EC69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35CF442F">
            <w:pPr>
              <w:widowControl/>
              <w:jc w:val="left"/>
              <w:rPr>
                <w:color w:val="auto"/>
                <w:szCs w:val="21"/>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4A43944">
            <w:pPr>
              <w:adjustRightInd w:val="0"/>
              <w:snapToGrid w:val="0"/>
              <w:jc w:val="left"/>
              <w:rPr>
                <w:color w:val="auto"/>
                <w:szCs w:val="21"/>
                <w:highlight w:val="none"/>
              </w:rPr>
            </w:pPr>
            <w:r>
              <w:rPr>
                <w:color w:val="auto"/>
                <w:szCs w:val="21"/>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6EF1E937">
            <w:pPr>
              <w:rPr>
                <w:color w:val="auto"/>
                <w:szCs w:val="24"/>
                <w:highlight w:val="none"/>
              </w:rPr>
            </w:pPr>
          </w:p>
        </w:tc>
      </w:tr>
      <w:tr w14:paraId="5BD56C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9D0B6B3">
            <w:pPr>
              <w:adjustRightInd w:val="0"/>
              <w:snapToGrid w:val="0"/>
              <w:jc w:val="center"/>
              <w:rPr>
                <w:color w:val="auto"/>
                <w:szCs w:val="21"/>
                <w:highlight w:val="none"/>
              </w:rPr>
            </w:pPr>
            <w:r>
              <w:rPr>
                <w:color w:val="auto"/>
                <w:szCs w:val="21"/>
                <w:highlight w:val="none"/>
              </w:rPr>
              <w:t>第二节</w:t>
            </w:r>
          </w:p>
          <w:p w14:paraId="266049EC">
            <w:pPr>
              <w:adjustRightInd w:val="0"/>
              <w:snapToGrid w:val="0"/>
              <w:jc w:val="center"/>
              <w:rPr>
                <w:color w:val="auto"/>
                <w:szCs w:val="21"/>
                <w:highlight w:val="none"/>
              </w:rPr>
            </w:pPr>
            <w:r>
              <w:rPr>
                <w:color w:val="auto"/>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59DB82A">
            <w:pPr>
              <w:adjustRightInd w:val="0"/>
              <w:snapToGrid w:val="0"/>
              <w:jc w:val="left"/>
              <w:rPr>
                <w:color w:val="auto"/>
                <w:szCs w:val="21"/>
                <w:highlight w:val="none"/>
              </w:rPr>
            </w:pPr>
            <w:r>
              <w:rPr>
                <w:color w:val="auto"/>
                <w:szCs w:val="21"/>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84057FE">
            <w:pPr>
              <w:rPr>
                <w:color w:val="auto"/>
                <w:szCs w:val="24"/>
                <w:highlight w:val="none"/>
              </w:rPr>
            </w:pPr>
          </w:p>
        </w:tc>
      </w:tr>
      <w:tr w14:paraId="5092C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71905B4">
            <w:pPr>
              <w:adjustRightInd w:val="0"/>
              <w:snapToGrid w:val="0"/>
              <w:jc w:val="center"/>
              <w:rPr>
                <w:color w:val="auto"/>
                <w:szCs w:val="21"/>
                <w:highlight w:val="none"/>
              </w:rPr>
            </w:pPr>
            <w:r>
              <w:rPr>
                <w:color w:val="auto"/>
                <w:szCs w:val="21"/>
                <w:highlight w:val="none"/>
              </w:rPr>
              <w:t>第二节</w:t>
            </w:r>
          </w:p>
          <w:p w14:paraId="1954949B">
            <w:pPr>
              <w:adjustRightInd w:val="0"/>
              <w:snapToGrid w:val="0"/>
              <w:jc w:val="center"/>
              <w:rPr>
                <w:color w:val="auto"/>
                <w:szCs w:val="21"/>
                <w:highlight w:val="none"/>
              </w:rPr>
            </w:pPr>
            <w:r>
              <w:rPr>
                <w:color w:val="auto"/>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32D3A0DB">
            <w:pPr>
              <w:adjustRightInd w:val="0"/>
              <w:snapToGrid w:val="0"/>
              <w:jc w:val="left"/>
              <w:rPr>
                <w:color w:val="auto"/>
                <w:szCs w:val="21"/>
                <w:highlight w:val="none"/>
              </w:rPr>
            </w:pPr>
            <w:r>
              <w:rPr>
                <w:color w:val="auto"/>
                <w:szCs w:val="21"/>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27D40885">
            <w:pPr>
              <w:rPr>
                <w:color w:val="auto"/>
                <w:szCs w:val="24"/>
                <w:highlight w:val="none"/>
              </w:rPr>
            </w:pPr>
          </w:p>
        </w:tc>
      </w:tr>
      <w:tr w14:paraId="4ACF2E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A725E5A">
            <w:pPr>
              <w:adjustRightInd w:val="0"/>
              <w:snapToGrid w:val="0"/>
              <w:jc w:val="center"/>
              <w:rPr>
                <w:color w:val="auto"/>
                <w:szCs w:val="21"/>
                <w:highlight w:val="none"/>
              </w:rPr>
            </w:pPr>
            <w:r>
              <w:rPr>
                <w:color w:val="auto"/>
                <w:szCs w:val="21"/>
                <w:highlight w:val="none"/>
              </w:rPr>
              <w:t>第二节</w:t>
            </w:r>
          </w:p>
          <w:p w14:paraId="1FD1BC06">
            <w:pPr>
              <w:adjustRightInd w:val="0"/>
              <w:snapToGrid w:val="0"/>
              <w:jc w:val="center"/>
              <w:rPr>
                <w:color w:val="auto"/>
                <w:szCs w:val="21"/>
                <w:highlight w:val="none"/>
              </w:rPr>
            </w:pPr>
            <w:r>
              <w:rPr>
                <w:color w:val="auto"/>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496938E9">
            <w:pPr>
              <w:adjustRightInd w:val="0"/>
              <w:snapToGrid w:val="0"/>
              <w:jc w:val="left"/>
              <w:rPr>
                <w:color w:val="auto"/>
                <w:szCs w:val="21"/>
                <w:highlight w:val="none"/>
              </w:rPr>
            </w:pPr>
            <w:r>
              <w:rPr>
                <w:color w:val="auto"/>
                <w:szCs w:val="21"/>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76AB0F5">
            <w:pPr>
              <w:autoSpaceDE w:val="0"/>
              <w:autoSpaceDN w:val="0"/>
              <w:adjustRightInd w:val="0"/>
              <w:snapToGrid w:val="0"/>
              <w:ind w:firstLine="420" w:firstLineChars="200"/>
              <w:jc w:val="left"/>
              <w:rPr>
                <w:color w:val="auto"/>
                <w:szCs w:val="21"/>
                <w:highlight w:val="none"/>
              </w:rPr>
            </w:pPr>
          </w:p>
        </w:tc>
      </w:tr>
      <w:tr w14:paraId="40743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CF3C6C2">
            <w:pPr>
              <w:adjustRightInd w:val="0"/>
              <w:snapToGrid w:val="0"/>
              <w:jc w:val="center"/>
              <w:rPr>
                <w:color w:val="auto"/>
                <w:szCs w:val="21"/>
                <w:highlight w:val="none"/>
              </w:rPr>
            </w:pPr>
            <w:r>
              <w:rPr>
                <w:color w:val="auto"/>
                <w:szCs w:val="21"/>
                <w:highlight w:val="none"/>
              </w:rPr>
              <w:t>第二节</w:t>
            </w:r>
          </w:p>
          <w:p w14:paraId="7B23885E">
            <w:pPr>
              <w:adjustRightInd w:val="0"/>
              <w:snapToGrid w:val="0"/>
              <w:jc w:val="center"/>
              <w:rPr>
                <w:color w:val="auto"/>
                <w:szCs w:val="21"/>
                <w:highlight w:val="none"/>
              </w:rPr>
            </w:pPr>
            <w:r>
              <w:rPr>
                <w:color w:val="auto"/>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3AE967C">
            <w:pPr>
              <w:adjustRightInd w:val="0"/>
              <w:snapToGrid w:val="0"/>
              <w:jc w:val="left"/>
              <w:rPr>
                <w:color w:val="auto"/>
                <w:szCs w:val="21"/>
                <w:highlight w:val="none"/>
              </w:rPr>
            </w:pPr>
            <w:r>
              <w:rPr>
                <w:color w:val="auto"/>
                <w:szCs w:val="21"/>
                <w:highlight w:val="none"/>
              </w:rPr>
              <w:t>货物质量缺陷</w:t>
            </w:r>
          </w:p>
          <w:p w14:paraId="4C99AB16">
            <w:pPr>
              <w:adjustRightInd w:val="0"/>
              <w:snapToGrid w:val="0"/>
              <w:jc w:val="left"/>
              <w:rPr>
                <w:color w:val="auto"/>
                <w:szCs w:val="21"/>
                <w:highlight w:val="none"/>
              </w:rPr>
            </w:pPr>
            <w:r>
              <w:rPr>
                <w:color w:val="auto"/>
                <w:szCs w:val="21"/>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587BDA56">
            <w:pPr>
              <w:adjustRightInd w:val="0"/>
              <w:snapToGrid w:val="0"/>
              <w:jc w:val="left"/>
              <w:rPr>
                <w:color w:val="auto"/>
                <w:szCs w:val="21"/>
                <w:highlight w:val="none"/>
              </w:rPr>
            </w:pPr>
          </w:p>
        </w:tc>
      </w:tr>
      <w:tr w14:paraId="2EB97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1628082">
            <w:pPr>
              <w:snapToGrid w:val="0"/>
              <w:jc w:val="center"/>
              <w:rPr>
                <w:color w:val="auto"/>
                <w:szCs w:val="21"/>
                <w:highlight w:val="none"/>
              </w:rPr>
            </w:pPr>
            <w:r>
              <w:rPr>
                <w:color w:val="auto"/>
                <w:szCs w:val="21"/>
                <w:highlight w:val="none"/>
              </w:rPr>
              <w:t>第二节</w:t>
            </w:r>
          </w:p>
          <w:p w14:paraId="29F415D9">
            <w:pPr>
              <w:pStyle w:val="81"/>
              <w:ind w:firstLine="0" w:firstLineChars="0"/>
              <w:jc w:val="center"/>
              <w:rPr>
                <w:rFonts w:ascii="Times New Roman" w:hAnsi="Times New Roman" w:cs="Times New Roman"/>
                <w:color w:val="auto"/>
                <w:highlight w:val="none"/>
              </w:rPr>
            </w:pPr>
            <w:r>
              <w:rPr>
                <w:rFonts w:ascii="Times New Roman" w:hAnsi="Times New Roman" w:eastAsia="宋体" w:cs="Times New Roman"/>
                <w:color w:val="auto"/>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324BBB9">
            <w:pPr>
              <w:adjustRightInd w:val="0"/>
              <w:snapToGrid w:val="0"/>
              <w:rPr>
                <w:color w:val="auto"/>
                <w:szCs w:val="21"/>
                <w:highlight w:val="none"/>
              </w:rPr>
            </w:pPr>
            <w:r>
              <w:rPr>
                <w:color w:val="auto"/>
                <w:szCs w:val="21"/>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873C99C">
            <w:pPr>
              <w:adjustRightInd w:val="0"/>
              <w:snapToGrid w:val="0"/>
              <w:jc w:val="left"/>
              <w:rPr>
                <w:color w:val="auto"/>
                <w:szCs w:val="21"/>
                <w:highlight w:val="none"/>
              </w:rPr>
            </w:pPr>
          </w:p>
        </w:tc>
      </w:tr>
      <w:tr w14:paraId="3ACE1F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9DE72D8">
            <w:pPr>
              <w:adjustRightInd w:val="0"/>
              <w:snapToGrid w:val="0"/>
              <w:jc w:val="center"/>
              <w:rPr>
                <w:color w:val="auto"/>
                <w:szCs w:val="21"/>
                <w:highlight w:val="none"/>
              </w:rPr>
            </w:pPr>
            <w:r>
              <w:rPr>
                <w:color w:val="auto"/>
                <w:szCs w:val="21"/>
                <w:highlight w:val="none"/>
              </w:rPr>
              <w:t>第二节</w:t>
            </w:r>
          </w:p>
          <w:p w14:paraId="5C25A13E">
            <w:pPr>
              <w:adjustRightInd w:val="0"/>
              <w:snapToGrid w:val="0"/>
              <w:jc w:val="center"/>
              <w:rPr>
                <w:color w:val="auto"/>
                <w:szCs w:val="21"/>
                <w:highlight w:val="none"/>
              </w:rPr>
            </w:pPr>
            <w:r>
              <w:rPr>
                <w:color w:val="auto"/>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42D1153F">
            <w:pPr>
              <w:adjustRightInd w:val="0"/>
              <w:snapToGrid w:val="0"/>
              <w:jc w:val="left"/>
              <w:rPr>
                <w:color w:val="auto"/>
                <w:szCs w:val="21"/>
                <w:highlight w:val="none"/>
              </w:rPr>
            </w:pPr>
            <w:r>
              <w:rPr>
                <w:color w:val="auto"/>
                <w:szCs w:val="21"/>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40990953">
            <w:pPr>
              <w:adjustRightInd w:val="0"/>
              <w:snapToGrid w:val="0"/>
              <w:jc w:val="left"/>
              <w:rPr>
                <w:color w:val="auto"/>
                <w:szCs w:val="21"/>
                <w:highlight w:val="none"/>
              </w:rPr>
            </w:pPr>
          </w:p>
        </w:tc>
      </w:tr>
      <w:tr w14:paraId="6D045A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002753F9">
            <w:pPr>
              <w:adjustRightInd w:val="0"/>
              <w:snapToGrid w:val="0"/>
              <w:jc w:val="center"/>
              <w:rPr>
                <w:color w:val="auto"/>
                <w:szCs w:val="21"/>
                <w:highlight w:val="none"/>
              </w:rPr>
            </w:pPr>
            <w:r>
              <w:rPr>
                <w:color w:val="auto"/>
                <w:szCs w:val="21"/>
                <w:highlight w:val="none"/>
              </w:rPr>
              <w:t>第二节</w:t>
            </w:r>
          </w:p>
          <w:p w14:paraId="4909C4CD">
            <w:pPr>
              <w:adjustRightInd w:val="0"/>
              <w:snapToGrid w:val="0"/>
              <w:jc w:val="center"/>
              <w:rPr>
                <w:color w:val="auto"/>
                <w:szCs w:val="21"/>
                <w:highlight w:val="none"/>
              </w:rPr>
            </w:pPr>
            <w:r>
              <w:rPr>
                <w:color w:val="auto"/>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F7B8183">
            <w:pPr>
              <w:adjustRightInd w:val="0"/>
              <w:snapToGrid w:val="0"/>
              <w:jc w:val="left"/>
              <w:rPr>
                <w:color w:val="auto"/>
                <w:szCs w:val="21"/>
                <w:highlight w:val="none"/>
              </w:rPr>
            </w:pPr>
            <w:r>
              <w:rPr>
                <w:color w:val="auto"/>
                <w:szCs w:val="21"/>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367E1A05">
            <w:pPr>
              <w:adjustRightInd w:val="0"/>
              <w:snapToGrid w:val="0"/>
              <w:jc w:val="left"/>
              <w:rPr>
                <w:color w:val="auto"/>
                <w:szCs w:val="21"/>
                <w:highlight w:val="none"/>
              </w:rPr>
            </w:pPr>
          </w:p>
        </w:tc>
      </w:tr>
      <w:tr w14:paraId="1CFCE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B00D7E">
            <w:pPr>
              <w:adjustRightInd w:val="0"/>
              <w:snapToGrid w:val="0"/>
              <w:jc w:val="center"/>
              <w:rPr>
                <w:color w:val="auto"/>
                <w:szCs w:val="21"/>
                <w:highlight w:val="none"/>
              </w:rPr>
            </w:pPr>
            <w:r>
              <w:rPr>
                <w:color w:val="auto"/>
                <w:szCs w:val="21"/>
                <w:highlight w:val="none"/>
              </w:rPr>
              <w:t>第二节</w:t>
            </w:r>
          </w:p>
          <w:p w14:paraId="40207713">
            <w:pPr>
              <w:adjustRightInd w:val="0"/>
              <w:snapToGrid w:val="0"/>
              <w:jc w:val="center"/>
              <w:rPr>
                <w:color w:val="auto"/>
                <w:szCs w:val="21"/>
                <w:highlight w:val="none"/>
              </w:rPr>
            </w:pPr>
            <w:r>
              <w:rPr>
                <w:color w:val="auto"/>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343901FC">
            <w:pPr>
              <w:adjustRightInd w:val="0"/>
              <w:snapToGrid w:val="0"/>
              <w:jc w:val="left"/>
              <w:rPr>
                <w:color w:val="auto"/>
                <w:szCs w:val="21"/>
                <w:highlight w:val="none"/>
              </w:rPr>
            </w:pPr>
            <w:r>
              <w:rPr>
                <w:color w:val="auto"/>
                <w:szCs w:val="21"/>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6F86A950">
            <w:pPr>
              <w:adjustRightInd w:val="0"/>
              <w:snapToGrid w:val="0"/>
              <w:jc w:val="left"/>
              <w:rPr>
                <w:color w:val="auto"/>
                <w:szCs w:val="21"/>
                <w:highlight w:val="none"/>
              </w:rPr>
            </w:pPr>
          </w:p>
        </w:tc>
      </w:tr>
      <w:tr w14:paraId="5FCA1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40FC693">
            <w:pPr>
              <w:adjustRightInd w:val="0"/>
              <w:snapToGrid w:val="0"/>
              <w:jc w:val="center"/>
              <w:rPr>
                <w:color w:val="auto"/>
                <w:szCs w:val="21"/>
                <w:highlight w:val="none"/>
              </w:rPr>
            </w:pPr>
            <w:r>
              <w:rPr>
                <w:color w:val="auto"/>
                <w:szCs w:val="21"/>
                <w:highlight w:val="none"/>
              </w:rPr>
              <w:t>第二节</w:t>
            </w:r>
          </w:p>
          <w:p w14:paraId="17970C7D">
            <w:pPr>
              <w:adjustRightInd w:val="0"/>
              <w:snapToGrid w:val="0"/>
              <w:jc w:val="center"/>
              <w:rPr>
                <w:color w:val="auto"/>
                <w:szCs w:val="21"/>
                <w:highlight w:val="none"/>
              </w:rPr>
            </w:pPr>
            <w:r>
              <w:rPr>
                <w:color w:val="auto"/>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74EDBCAC">
            <w:pPr>
              <w:adjustRightInd w:val="0"/>
              <w:snapToGrid w:val="0"/>
              <w:jc w:val="left"/>
              <w:rPr>
                <w:color w:val="auto"/>
                <w:szCs w:val="21"/>
                <w:highlight w:val="none"/>
              </w:rPr>
            </w:pPr>
            <w:r>
              <w:rPr>
                <w:color w:val="auto"/>
                <w:szCs w:val="21"/>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1284C080">
            <w:pPr>
              <w:adjustRightInd w:val="0"/>
              <w:snapToGrid w:val="0"/>
              <w:jc w:val="left"/>
              <w:rPr>
                <w:color w:val="auto"/>
                <w:szCs w:val="21"/>
                <w:highlight w:val="none"/>
              </w:rPr>
            </w:pPr>
          </w:p>
        </w:tc>
      </w:tr>
      <w:tr w14:paraId="64D581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18E31BB">
            <w:pPr>
              <w:adjustRightInd w:val="0"/>
              <w:snapToGrid w:val="0"/>
              <w:jc w:val="center"/>
              <w:rPr>
                <w:color w:val="auto"/>
                <w:szCs w:val="21"/>
                <w:highlight w:val="none"/>
              </w:rPr>
            </w:pPr>
            <w:r>
              <w:rPr>
                <w:color w:val="auto"/>
                <w:szCs w:val="21"/>
                <w:highlight w:val="none"/>
              </w:rPr>
              <w:t>第二节</w:t>
            </w:r>
          </w:p>
          <w:p w14:paraId="7D17501D">
            <w:pPr>
              <w:adjustRightInd w:val="0"/>
              <w:snapToGrid w:val="0"/>
              <w:jc w:val="center"/>
              <w:rPr>
                <w:color w:val="auto"/>
                <w:szCs w:val="21"/>
                <w:highlight w:val="none"/>
              </w:rPr>
            </w:pPr>
            <w:r>
              <w:rPr>
                <w:color w:val="auto"/>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12E1ADA2">
            <w:pPr>
              <w:adjustRightInd w:val="0"/>
              <w:snapToGrid w:val="0"/>
              <w:jc w:val="left"/>
              <w:rPr>
                <w:color w:val="auto"/>
                <w:szCs w:val="21"/>
                <w:highlight w:val="none"/>
              </w:rPr>
            </w:pPr>
            <w:r>
              <w:rPr>
                <w:color w:val="auto"/>
                <w:szCs w:val="21"/>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1444C560">
            <w:pPr>
              <w:adjustRightInd w:val="0"/>
              <w:snapToGrid w:val="0"/>
              <w:jc w:val="left"/>
              <w:rPr>
                <w:color w:val="auto"/>
                <w:szCs w:val="21"/>
                <w:highlight w:val="none"/>
              </w:rPr>
            </w:pPr>
          </w:p>
        </w:tc>
      </w:tr>
      <w:tr w14:paraId="571F1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5AE11E">
            <w:pPr>
              <w:adjustRightInd w:val="0"/>
              <w:snapToGrid w:val="0"/>
              <w:jc w:val="center"/>
              <w:rPr>
                <w:color w:val="auto"/>
                <w:szCs w:val="21"/>
                <w:highlight w:val="none"/>
              </w:rPr>
            </w:pPr>
            <w:r>
              <w:rPr>
                <w:color w:val="auto"/>
                <w:szCs w:val="21"/>
                <w:highlight w:val="none"/>
              </w:rPr>
              <w:t>第二节</w:t>
            </w:r>
          </w:p>
          <w:p w14:paraId="6228EF1C">
            <w:pPr>
              <w:adjustRightInd w:val="0"/>
              <w:snapToGrid w:val="0"/>
              <w:jc w:val="center"/>
              <w:rPr>
                <w:color w:val="auto"/>
                <w:szCs w:val="21"/>
                <w:highlight w:val="none"/>
              </w:rPr>
            </w:pPr>
            <w:r>
              <w:rPr>
                <w:color w:val="auto"/>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7F2B385">
            <w:pPr>
              <w:adjustRightInd w:val="0"/>
              <w:snapToGrid w:val="0"/>
              <w:jc w:val="left"/>
              <w:rPr>
                <w:color w:val="auto"/>
                <w:szCs w:val="21"/>
                <w:highlight w:val="none"/>
              </w:rPr>
            </w:pPr>
            <w:r>
              <w:rPr>
                <w:color w:val="auto"/>
                <w:szCs w:val="21"/>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E0E5862">
            <w:pPr>
              <w:adjustRightInd w:val="0"/>
              <w:snapToGrid w:val="0"/>
              <w:jc w:val="left"/>
              <w:rPr>
                <w:color w:val="auto"/>
                <w:szCs w:val="21"/>
                <w:highlight w:val="none"/>
              </w:rPr>
            </w:pPr>
          </w:p>
        </w:tc>
      </w:tr>
      <w:tr w14:paraId="7E865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2D3F87A">
            <w:pPr>
              <w:adjustRightInd w:val="0"/>
              <w:snapToGrid w:val="0"/>
              <w:jc w:val="center"/>
              <w:rPr>
                <w:color w:val="auto"/>
                <w:szCs w:val="21"/>
                <w:highlight w:val="none"/>
              </w:rPr>
            </w:pPr>
            <w:r>
              <w:rPr>
                <w:color w:val="auto"/>
                <w:szCs w:val="21"/>
                <w:highlight w:val="none"/>
              </w:rPr>
              <w:t>第二节</w:t>
            </w:r>
          </w:p>
          <w:p w14:paraId="0C816E68">
            <w:pPr>
              <w:adjustRightInd w:val="0"/>
              <w:snapToGrid w:val="0"/>
              <w:jc w:val="center"/>
              <w:rPr>
                <w:color w:val="auto"/>
                <w:szCs w:val="21"/>
                <w:highlight w:val="none"/>
              </w:rPr>
            </w:pPr>
            <w:r>
              <w:rPr>
                <w:color w:val="auto"/>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2DE0672">
            <w:pPr>
              <w:adjustRightInd w:val="0"/>
              <w:snapToGrid w:val="0"/>
              <w:jc w:val="left"/>
              <w:rPr>
                <w:color w:val="auto"/>
                <w:szCs w:val="21"/>
                <w:highlight w:val="none"/>
              </w:rPr>
            </w:pPr>
            <w:r>
              <w:rPr>
                <w:color w:val="auto"/>
                <w:szCs w:val="21"/>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68DA36B3">
            <w:pPr>
              <w:adjustRightInd w:val="0"/>
              <w:snapToGrid w:val="0"/>
              <w:jc w:val="left"/>
              <w:rPr>
                <w:color w:val="auto"/>
                <w:szCs w:val="21"/>
                <w:highlight w:val="none"/>
              </w:rPr>
            </w:pPr>
          </w:p>
        </w:tc>
      </w:tr>
      <w:tr w14:paraId="1F1B2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2109E07">
            <w:pPr>
              <w:adjustRightInd w:val="0"/>
              <w:snapToGrid w:val="0"/>
              <w:jc w:val="center"/>
              <w:rPr>
                <w:color w:val="auto"/>
                <w:szCs w:val="21"/>
                <w:highlight w:val="none"/>
              </w:rPr>
            </w:pPr>
            <w:r>
              <w:rPr>
                <w:color w:val="auto"/>
                <w:szCs w:val="21"/>
                <w:highlight w:val="none"/>
              </w:rPr>
              <w:t>第二节</w:t>
            </w:r>
          </w:p>
          <w:p w14:paraId="36288E7A">
            <w:pPr>
              <w:adjustRightInd w:val="0"/>
              <w:snapToGrid w:val="0"/>
              <w:jc w:val="center"/>
              <w:rPr>
                <w:color w:val="auto"/>
                <w:szCs w:val="21"/>
                <w:highlight w:val="none"/>
              </w:rPr>
            </w:pPr>
            <w:r>
              <w:rPr>
                <w:color w:val="auto"/>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FDC9EB6">
            <w:pPr>
              <w:adjustRightInd w:val="0"/>
              <w:snapToGrid w:val="0"/>
              <w:jc w:val="left"/>
              <w:rPr>
                <w:color w:val="auto"/>
                <w:szCs w:val="21"/>
                <w:highlight w:val="none"/>
              </w:rPr>
            </w:pPr>
            <w:r>
              <w:rPr>
                <w:color w:val="auto"/>
                <w:szCs w:val="21"/>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26B44075">
            <w:pPr>
              <w:adjustRightInd w:val="0"/>
              <w:snapToGrid w:val="0"/>
              <w:jc w:val="left"/>
              <w:rPr>
                <w:color w:val="auto"/>
                <w:szCs w:val="21"/>
                <w:highlight w:val="none"/>
                <w:u w:val="single"/>
              </w:rPr>
            </w:pPr>
          </w:p>
        </w:tc>
      </w:tr>
      <w:tr w14:paraId="15146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8D35EA0">
            <w:pPr>
              <w:adjustRightInd w:val="0"/>
              <w:snapToGrid w:val="0"/>
              <w:jc w:val="center"/>
              <w:rPr>
                <w:color w:val="auto"/>
                <w:szCs w:val="21"/>
                <w:highlight w:val="none"/>
              </w:rPr>
            </w:pPr>
            <w:r>
              <w:rPr>
                <w:color w:val="auto"/>
                <w:szCs w:val="21"/>
                <w:highlight w:val="none"/>
              </w:rPr>
              <w:t>第二节</w:t>
            </w:r>
          </w:p>
          <w:p w14:paraId="3828078F">
            <w:pPr>
              <w:adjustRightInd w:val="0"/>
              <w:snapToGrid w:val="0"/>
              <w:jc w:val="center"/>
              <w:rPr>
                <w:color w:val="auto"/>
                <w:szCs w:val="21"/>
                <w:highlight w:val="none"/>
              </w:rPr>
            </w:pPr>
            <w:r>
              <w:rPr>
                <w:color w:val="auto"/>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13566E5D">
            <w:pPr>
              <w:adjustRightInd w:val="0"/>
              <w:snapToGrid w:val="0"/>
              <w:jc w:val="left"/>
              <w:rPr>
                <w:color w:val="auto"/>
                <w:szCs w:val="21"/>
                <w:highlight w:val="none"/>
              </w:rPr>
            </w:pPr>
            <w:r>
              <w:rPr>
                <w:color w:val="auto"/>
                <w:szCs w:val="21"/>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64D0EE23">
            <w:pPr>
              <w:adjustRightInd w:val="0"/>
              <w:snapToGrid w:val="0"/>
              <w:jc w:val="left"/>
              <w:rPr>
                <w:color w:val="auto"/>
                <w:szCs w:val="21"/>
                <w:highlight w:val="none"/>
                <w:u w:val="single"/>
              </w:rPr>
            </w:pPr>
          </w:p>
        </w:tc>
      </w:tr>
      <w:tr w14:paraId="4CDB4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456A8952">
            <w:pPr>
              <w:adjustRightInd w:val="0"/>
              <w:snapToGrid w:val="0"/>
              <w:jc w:val="center"/>
              <w:rPr>
                <w:color w:val="auto"/>
                <w:szCs w:val="21"/>
                <w:highlight w:val="none"/>
              </w:rPr>
            </w:pPr>
            <w:r>
              <w:rPr>
                <w:color w:val="auto"/>
                <w:szCs w:val="21"/>
                <w:highlight w:val="none"/>
              </w:rPr>
              <w:t>第二节</w:t>
            </w:r>
          </w:p>
          <w:p w14:paraId="3D94DA17">
            <w:pPr>
              <w:adjustRightInd w:val="0"/>
              <w:snapToGrid w:val="0"/>
              <w:jc w:val="center"/>
              <w:rPr>
                <w:color w:val="auto"/>
                <w:szCs w:val="21"/>
                <w:highlight w:val="none"/>
              </w:rPr>
            </w:pPr>
            <w:r>
              <w:rPr>
                <w:color w:val="auto"/>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B8CD562">
            <w:pPr>
              <w:adjustRightInd w:val="0"/>
              <w:snapToGrid w:val="0"/>
              <w:jc w:val="left"/>
              <w:rPr>
                <w:color w:val="auto"/>
                <w:szCs w:val="21"/>
                <w:highlight w:val="none"/>
              </w:rPr>
            </w:pPr>
            <w:r>
              <w:rPr>
                <w:color w:val="auto"/>
                <w:szCs w:val="21"/>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68A0AA04">
            <w:pPr>
              <w:adjustRightInd w:val="0"/>
              <w:snapToGrid w:val="0"/>
              <w:jc w:val="left"/>
              <w:rPr>
                <w:color w:val="auto"/>
                <w:szCs w:val="21"/>
                <w:highlight w:val="none"/>
                <w:u w:val="single"/>
              </w:rPr>
            </w:pPr>
          </w:p>
        </w:tc>
      </w:tr>
      <w:tr w14:paraId="0E2BF9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36132400">
            <w:pPr>
              <w:adjustRightInd w:val="0"/>
              <w:snapToGrid w:val="0"/>
              <w:jc w:val="center"/>
              <w:rPr>
                <w:color w:val="auto"/>
                <w:szCs w:val="21"/>
                <w:highlight w:val="none"/>
              </w:rPr>
            </w:pPr>
            <w:r>
              <w:rPr>
                <w:color w:val="auto"/>
                <w:szCs w:val="21"/>
                <w:highlight w:val="none"/>
              </w:rPr>
              <w:t>第二节</w:t>
            </w:r>
          </w:p>
          <w:p w14:paraId="77D33E31">
            <w:pPr>
              <w:adjustRightInd w:val="0"/>
              <w:snapToGrid w:val="0"/>
              <w:jc w:val="center"/>
              <w:rPr>
                <w:color w:val="auto"/>
                <w:szCs w:val="21"/>
                <w:highlight w:val="none"/>
              </w:rPr>
            </w:pPr>
            <w:r>
              <w:rPr>
                <w:color w:val="auto"/>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8112011">
            <w:pPr>
              <w:adjustRightInd w:val="0"/>
              <w:snapToGrid w:val="0"/>
              <w:jc w:val="left"/>
              <w:rPr>
                <w:color w:val="auto"/>
                <w:szCs w:val="21"/>
                <w:highlight w:val="none"/>
              </w:rPr>
            </w:pPr>
            <w:r>
              <w:rPr>
                <w:color w:val="auto"/>
                <w:szCs w:val="21"/>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01C2EF02">
            <w:pPr>
              <w:autoSpaceDE w:val="0"/>
              <w:autoSpaceDN w:val="0"/>
              <w:adjustRightInd w:val="0"/>
              <w:snapToGrid w:val="0"/>
              <w:spacing w:line="400" w:lineRule="exact"/>
              <w:jc w:val="left"/>
              <w:rPr>
                <w:iCs/>
                <w:color w:val="auto"/>
                <w:szCs w:val="21"/>
                <w:highlight w:val="none"/>
              </w:rPr>
            </w:pPr>
            <w:r>
              <w:rPr>
                <w:iCs/>
                <w:color w:val="auto"/>
                <w:szCs w:val="21"/>
                <w:highlight w:val="none"/>
              </w:rPr>
              <w:t>因本合同及合同有关事项发生的争议，按下列第</w:t>
            </w:r>
            <w:r>
              <w:rPr>
                <w:iCs/>
                <w:color w:val="auto"/>
                <w:szCs w:val="21"/>
                <w:highlight w:val="none"/>
                <w:u w:val="single"/>
              </w:rPr>
              <w:t xml:space="preserve">   </w:t>
            </w:r>
            <w:r>
              <w:rPr>
                <w:iCs/>
                <w:color w:val="auto"/>
                <w:szCs w:val="21"/>
                <w:highlight w:val="none"/>
              </w:rPr>
              <w:t>种方式解决：</w:t>
            </w:r>
          </w:p>
          <w:p w14:paraId="2B114BEF">
            <w:pPr>
              <w:autoSpaceDE w:val="0"/>
              <w:autoSpaceDN w:val="0"/>
              <w:adjustRightInd w:val="0"/>
              <w:snapToGrid w:val="0"/>
              <w:spacing w:line="400" w:lineRule="exact"/>
              <w:jc w:val="left"/>
              <w:rPr>
                <w:iCs/>
                <w:color w:val="auto"/>
                <w:szCs w:val="21"/>
                <w:highlight w:val="none"/>
              </w:rPr>
            </w:pPr>
            <w:r>
              <w:rPr>
                <w:iCs/>
                <w:color w:val="auto"/>
                <w:szCs w:val="21"/>
                <w:highlight w:val="none"/>
              </w:rPr>
              <w:t>（1）向</w:t>
            </w:r>
            <w:r>
              <w:rPr>
                <w:iCs/>
                <w:color w:val="auto"/>
                <w:szCs w:val="21"/>
                <w:highlight w:val="none"/>
                <w:u w:val="single"/>
              </w:rPr>
              <w:t xml:space="preserve">                    </w:t>
            </w:r>
            <w:r>
              <w:rPr>
                <w:iCs/>
                <w:color w:val="auto"/>
                <w:szCs w:val="21"/>
                <w:highlight w:val="none"/>
              </w:rPr>
              <w:t>仲裁委员会申请仲裁，仲裁地点为</w:t>
            </w:r>
            <w:r>
              <w:rPr>
                <w:iCs/>
                <w:color w:val="auto"/>
                <w:szCs w:val="21"/>
                <w:highlight w:val="none"/>
                <w:u w:val="single"/>
              </w:rPr>
              <w:t xml:space="preserve">           </w:t>
            </w:r>
            <w:r>
              <w:rPr>
                <w:iCs/>
                <w:color w:val="auto"/>
                <w:szCs w:val="21"/>
                <w:highlight w:val="none"/>
              </w:rPr>
              <w:t>；</w:t>
            </w:r>
          </w:p>
          <w:p w14:paraId="1D5DB52C">
            <w:pPr>
              <w:adjustRightInd w:val="0"/>
              <w:snapToGrid w:val="0"/>
              <w:jc w:val="left"/>
              <w:rPr>
                <w:color w:val="auto"/>
                <w:szCs w:val="21"/>
                <w:highlight w:val="none"/>
                <w:u w:val="single"/>
              </w:rPr>
            </w:pPr>
            <w:r>
              <w:rPr>
                <w:iCs/>
                <w:color w:val="auto"/>
                <w:szCs w:val="21"/>
                <w:highlight w:val="none"/>
              </w:rPr>
              <w:t>（2）向</w:t>
            </w:r>
            <w:r>
              <w:rPr>
                <w:iCs/>
                <w:color w:val="auto"/>
                <w:szCs w:val="21"/>
                <w:highlight w:val="none"/>
                <w:u w:val="single"/>
              </w:rPr>
              <w:t xml:space="preserve">                    </w:t>
            </w:r>
            <w:r>
              <w:rPr>
                <w:iCs/>
                <w:color w:val="auto"/>
                <w:szCs w:val="21"/>
                <w:highlight w:val="none"/>
              </w:rPr>
              <w:t>人民法院起诉。</w:t>
            </w:r>
          </w:p>
        </w:tc>
      </w:tr>
      <w:tr w14:paraId="46418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64F0CC1">
            <w:pPr>
              <w:adjustRightInd w:val="0"/>
              <w:snapToGrid w:val="0"/>
              <w:jc w:val="center"/>
              <w:rPr>
                <w:color w:val="auto"/>
                <w:szCs w:val="21"/>
                <w:highlight w:val="none"/>
              </w:rPr>
            </w:pPr>
            <w:r>
              <w:rPr>
                <w:color w:val="auto"/>
                <w:szCs w:val="21"/>
                <w:highlight w:val="none"/>
              </w:rPr>
              <w:t>第二节</w:t>
            </w:r>
          </w:p>
          <w:p w14:paraId="72E6D226">
            <w:pPr>
              <w:adjustRightInd w:val="0"/>
              <w:snapToGrid w:val="0"/>
              <w:jc w:val="center"/>
              <w:rPr>
                <w:color w:val="auto"/>
                <w:szCs w:val="21"/>
                <w:highlight w:val="none"/>
              </w:rPr>
            </w:pPr>
            <w:r>
              <w:rPr>
                <w:color w:val="auto"/>
                <w:szCs w:val="21"/>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42C84DB0">
            <w:pPr>
              <w:adjustRightInd w:val="0"/>
              <w:snapToGrid w:val="0"/>
              <w:jc w:val="left"/>
              <w:rPr>
                <w:color w:val="auto"/>
                <w:szCs w:val="21"/>
                <w:highlight w:val="none"/>
              </w:rPr>
            </w:pPr>
            <w:r>
              <w:rPr>
                <w:bCs/>
                <w:color w:val="auto"/>
                <w:szCs w:val="21"/>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1151928B">
            <w:pPr>
              <w:adjustRightInd w:val="0"/>
              <w:snapToGrid w:val="0"/>
              <w:jc w:val="left"/>
              <w:rPr>
                <w:color w:val="auto"/>
                <w:szCs w:val="21"/>
                <w:highlight w:val="none"/>
              </w:rPr>
            </w:pPr>
          </w:p>
        </w:tc>
      </w:tr>
    </w:tbl>
    <w:p w14:paraId="7B8D3296">
      <w:pPr>
        <w:tabs>
          <w:tab w:val="left" w:pos="360"/>
        </w:tabs>
        <w:spacing w:line="520" w:lineRule="exact"/>
        <w:ind w:firstLine="410" w:firstLineChars="171"/>
        <w:rPr>
          <w:color w:val="auto"/>
          <w:sz w:val="24"/>
          <w:szCs w:val="24"/>
          <w:highlight w:val="none"/>
        </w:rPr>
      </w:pPr>
    </w:p>
    <w:p w14:paraId="5E4A2BA5">
      <w:pPr>
        <w:tabs>
          <w:tab w:val="left" w:pos="360"/>
        </w:tabs>
        <w:spacing w:line="520" w:lineRule="exact"/>
        <w:ind w:firstLine="410" w:firstLineChars="171"/>
        <w:rPr>
          <w:color w:val="auto"/>
          <w:sz w:val="24"/>
          <w:szCs w:val="24"/>
          <w:highlight w:val="none"/>
        </w:rPr>
      </w:pPr>
    </w:p>
    <w:p w14:paraId="43EEE0DE">
      <w:pPr>
        <w:tabs>
          <w:tab w:val="left" w:pos="360"/>
        </w:tabs>
        <w:spacing w:line="520" w:lineRule="exact"/>
        <w:ind w:firstLine="410" w:firstLineChars="171"/>
        <w:rPr>
          <w:color w:val="auto"/>
          <w:sz w:val="24"/>
          <w:szCs w:val="24"/>
          <w:highlight w:val="none"/>
        </w:rPr>
      </w:pPr>
    </w:p>
    <w:p w14:paraId="57E25979">
      <w:pPr>
        <w:tabs>
          <w:tab w:val="left" w:pos="360"/>
        </w:tabs>
        <w:spacing w:line="520" w:lineRule="exact"/>
        <w:ind w:firstLine="410" w:firstLineChars="171"/>
        <w:rPr>
          <w:color w:val="auto"/>
          <w:sz w:val="24"/>
          <w:szCs w:val="24"/>
          <w:highlight w:val="none"/>
        </w:rPr>
        <w:sectPr>
          <w:headerReference r:id="rId9" w:type="default"/>
          <w:pgSz w:w="11906" w:h="16838"/>
          <w:pgMar w:top="1440" w:right="1800" w:bottom="1440" w:left="1800" w:header="851" w:footer="992" w:gutter="0"/>
          <w:cols w:space="720" w:num="1"/>
          <w:docGrid w:type="lines" w:linePitch="312" w:charSpace="0"/>
        </w:sectPr>
      </w:pPr>
    </w:p>
    <w:p w14:paraId="0A38E55A">
      <w:pPr>
        <w:pStyle w:val="3"/>
        <w:jc w:val="center"/>
        <w:rPr>
          <w:color w:val="auto"/>
          <w:highlight w:val="none"/>
        </w:rPr>
      </w:pPr>
      <w:bookmarkStart w:id="12" w:name="_Toc411426753"/>
      <w:r>
        <w:rPr>
          <w:color w:val="auto"/>
          <w:highlight w:val="none"/>
        </w:rPr>
        <w:t>第五部分  响应文件格式</w:t>
      </w:r>
      <w:bookmarkEnd w:id="12"/>
    </w:p>
    <w:p w14:paraId="0C955A4C">
      <w:pPr>
        <w:autoSpaceDE w:val="0"/>
        <w:autoSpaceDN w:val="0"/>
        <w:adjustRightInd w:val="0"/>
        <w:spacing w:line="520" w:lineRule="exact"/>
        <w:rPr>
          <w:b/>
          <w:color w:val="auto"/>
          <w:kern w:val="0"/>
          <w:sz w:val="24"/>
          <w:highlight w:val="none"/>
          <w:lang w:val="zh-CN"/>
        </w:rPr>
      </w:pPr>
    </w:p>
    <w:p w14:paraId="08BCAB6B">
      <w:pPr>
        <w:autoSpaceDE w:val="0"/>
        <w:autoSpaceDN w:val="0"/>
        <w:adjustRightInd w:val="0"/>
        <w:jc w:val="center"/>
        <w:rPr>
          <w:rFonts w:eastAsia="华文行楷"/>
          <w:color w:val="auto"/>
          <w:kern w:val="0"/>
          <w:sz w:val="144"/>
          <w:szCs w:val="144"/>
          <w:highlight w:val="none"/>
        </w:rPr>
      </w:pPr>
      <w:r>
        <w:rPr>
          <w:rFonts w:eastAsia="方正行楷简体"/>
          <w:color w:val="auto"/>
          <w:sz w:val="160"/>
          <w:szCs w:val="84"/>
          <w:highlight w:val="none"/>
        </w:rPr>
        <w:t>响 应</w:t>
      </w:r>
      <w:r>
        <w:rPr>
          <w:rFonts w:eastAsia="方正行楷简体"/>
          <w:color w:val="auto"/>
          <w:sz w:val="84"/>
          <w:szCs w:val="84"/>
          <w:highlight w:val="none"/>
        </w:rPr>
        <w:t xml:space="preserve"> </w:t>
      </w:r>
      <w:r>
        <w:rPr>
          <w:rFonts w:eastAsia="方正行楷简体"/>
          <w:color w:val="auto"/>
          <w:sz w:val="160"/>
          <w:szCs w:val="84"/>
          <w:highlight w:val="none"/>
        </w:rPr>
        <w:t>文</w:t>
      </w:r>
      <w:r>
        <w:rPr>
          <w:rFonts w:eastAsia="方正行楷简体"/>
          <w:color w:val="auto"/>
          <w:sz w:val="84"/>
          <w:szCs w:val="84"/>
          <w:highlight w:val="none"/>
        </w:rPr>
        <w:t xml:space="preserve"> </w:t>
      </w:r>
      <w:r>
        <w:rPr>
          <w:rFonts w:eastAsia="方正行楷简体"/>
          <w:color w:val="auto"/>
          <w:sz w:val="160"/>
          <w:szCs w:val="84"/>
          <w:highlight w:val="none"/>
        </w:rPr>
        <w:t>件</w:t>
      </w:r>
    </w:p>
    <w:p w14:paraId="73811ECC">
      <w:pPr>
        <w:autoSpaceDE w:val="0"/>
        <w:autoSpaceDN w:val="0"/>
        <w:adjustRightInd w:val="0"/>
        <w:spacing w:line="520" w:lineRule="exact"/>
        <w:jc w:val="center"/>
        <w:rPr>
          <w:rFonts w:eastAsia="楷体_GB2312"/>
          <w:b/>
          <w:color w:val="auto"/>
          <w:kern w:val="0"/>
          <w:sz w:val="36"/>
          <w:szCs w:val="36"/>
          <w:highlight w:val="none"/>
        </w:rPr>
      </w:pPr>
      <w:r>
        <w:rPr>
          <w:rFonts w:eastAsia="楷体_GB2312"/>
          <w:b/>
          <w:color w:val="auto"/>
          <w:kern w:val="0"/>
          <w:sz w:val="36"/>
          <w:szCs w:val="36"/>
          <w:highlight w:val="none"/>
        </w:rPr>
        <w:t xml:space="preserve">（ </w:t>
      </w:r>
      <w:r>
        <w:rPr>
          <w:rFonts w:hint="eastAsia" w:eastAsia="楷体_GB2312"/>
          <w:b/>
          <w:color w:val="auto"/>
          <w:kern w:val="0"/>
          <w:sz w:val="36"/>
          <w:szCs w:val="36"/>
          <w:highlight w:val="none"/>
        </w:rPr>
        <w:t>加盖电子签章</w:t>
      </w:r>
      <w:r>
        <w:rPr>
          <w:rFonts w:eastAsia="楷体_GB2312"/>
          <w:b/>
          <w:color w:val="auto"/>
          <w:kern w:val="0"/>
          <w:sz w:val="36"/>
          <w:szCs w:val="36"/>
          <w:highlight w:val="none"/>
        </w:rPr>
        <w:t xml:space="preserve"> ）</w:t>
      </w:r>
    </w:p>
    <w:p w14:paraId="6B32A1CB">
      <w:pPr>
        <w:autoSpaceDE w:val="0"/>
        <w:autoSpaceDN w:val="0"/>
        <w:adjustRightInd w:val="0"/>
        <w:spacing w:line="520" w:lineRule="exact"/>
        <w:rPr>
          <w:b/>
          <w:color w:val="auto"/>
          <w:kern w:val="0"/>
          <w:sz w:val="24"/>
          <w:highlight w:val="none"/>
        </w:rPr>
      </w:pPr>
    </w:p>
    <w:p w14:paraId="2828223E">
      <w:pPr>
        <w:autoSpaceDE w:val="0"/>
        <w:autoSpaceDN w:val="0"/>
        <w:adjustRightInd w:val="0"/>
        <w:spacing w:line="520" w:lineRule="exact"/>
        <w:jc w:val="center"/>
        <w:rPr>
          <w:b/>
          <w:color w:val="auto"/>
          <w:kern w:val="0"/>
          <w:sz w:val="24"/>
          <w:highlight w:val="none"/>
        </w:rPr>
      </w:pPr>
      <w:r>
        <w:rPr>
          <w:b/>
          <w:color w:val="auto"/>
          <w:kern w:val="0"/>
          <w:sz w:val="24"/>
          <w:highlight w:val="none"/>
        </w:rPr>
        <w:t>第一阶段</w:t>
      </w:r>
      <w:r>
        <w:rPr>
          <w:rFonts w:hint="eastAsia"/>
          <w:b/>
          <w:color w:val="auto"/>
          <w:kern w:val="0"/>
          <w:sz w:val="24"/>
          <w:highlight w:val="none"/>
        </w:rPr>
        <w:t>响应</w:t>
      </w:r>
      <w:r>
        <w:rPr>
          <w:b/>
          <w:color w:val="auto"/>
          <w:kern w:val="0"/>
          <w:sz w:val="24"/>
          <w:highlight w:val="none"/>
        </w:rPr>
        <w:t>文件</w:t>
      </w:r>
    </w:p>
    <w:p w14:paraId="0B30A691">
      <w:pPr>
        <w:autoSpaceDE w:val="0"/>
        <w:autoSpaceDN w:val="0"/>
        <w:adjustRightInd w:val="0"/>
        <w:spacing w:line="520" w:lineRule="exact"/>
        <w:rPr>
          <w:b/>
          <w:color w:val="auto"/>
          <w:kern w:val="0"/>
          <w:sz w:val="24"/>
          <w:highlight w:val="none"/>
        </w:rPr>
      </w:pPr>
    </w:p>
    <w:p w14:paraId="25070016">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项 目 编 号：</w:t>
      </w:r>
    </w:p>
    <w:p w14:paraId="4A7477B4">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项 目 名 称：</w:t>
      </w:r>
    </w:p>
    <w:p w14:paraId="37030E44">
      <w:pPr>
        <w:spacing w:before="93" w:beforeLines="30" w:after="218" w:afterLines="70" w:line="540" w:lineRule="exact"/>
        <w:ind w:left="630" w:leftChars="300"/>
        <w:rPr>
          <w:rFonts w:eastAsia="仿宋"/>
          <w:b/>
          <w:color w:val="auto"/>
          <w:sz w:val="34"/>
          <w:szCs w:val="34"/>
          <w:highlight w:val="none"/>
        </w:rPr>
      </w:pPr>
      <w:r>
        <w:rPr>
          <w:rFonts w:hint="eastAsia" w:eastAsia="仿宋"/>
          <w:b/>
          <w:color w:val="auto"/>
          <w:sz w:val="34"/>
          <w:szCs w:val="34"/>
          <w:highlight w:val="none"/>
        </w:rPr>
        <w:t>所 投 包 号：</w:t>
      </w:r>
    </w:p>
    <w:p w14:paraId="5D291AB6">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供应商名称：</w:t>
      </w:r>
    </w:p>
    <w:p w14:paraId="18B4022F">
      <w:pPr>
        <w:spacing w:before="93" w:beforeLines="30" w:after="218" w:afterLines="70" w:line="540" w:lineRule="exact"/>
        <w:ind w:left="630" w:leftChars="300"/>
        <w:rPr>
          <w:rFonts w:eastAsia="仿宋"/>
          <w:b/>
          <w:color w:val="auto"/>
          <w:sz w:val="34"/>
          <w:szCs w:val="34"/>
          <w:highlight w:val="none"/>
        </w:rPr>
      </w:pPr>
      <w:r>
        <w:rPr>
          <w:rFonts w:hint="eastAsia" w:eastAsia="仿宋"/>
          <w:b/>
          <w:color w:val="auto"/>
          <w:sz w:val="34"/>
          <w:szCs w:val="34"/>
          <w:highlight w:val="none"/>
        </w:rPr>
        <w:t>法定代表人姓名：</w:t>
      </w:r>
    </w:p>
    <w:p w14:paraId="5EB4D481">
      <w:pPr>
        <w:spacing w:before="93" w:beforeLines="30" w:after="218" w:afterLines="70" w:line="540" w:lineRule="exact"/>
        <w:ind w:left="630" w:leftChars="300"/>
        <w:rPr>
          <w:rFonts w:eastAsia="仿宋"/>
          <w:b/>
          <w:color w:val="auto"/>
          <w:sz w:val="34"/>
          <w:szCs w:val="34"/>
          <w:highlight w:val="none"/>
        </w:rPr>
      </w:pPr>
      <w:r>
        <w:rPr>
          <w:rFonts w:hint="eastAsia" w:eastAsia="仿宋"/>
          <w:b/>
          <w:color w:val="auto"/>
          <w:sz w:val="34"/>
          <w:szCs w:val="34"/>
          <w:highlight w:val="none"/>
        </w:rPr>
        <w:t>磋商代表人姓名：</w:t>
      </w:r>
    </w:p>
    <w:p w14:paraId="0C6378F9">
      <w:pPr>
        <w:spacing w:before="93" w:beforeLines="30" w:after="218" w:afterLines="70" w:line="540" w:lineRule="exact"/>
        <w:ind w:left="630" w:leftChars="300"/>
        <w:rPr>
          <w:rFonts w:eastAsia="仿宋"/>
          <w:b/>
          <w:color w:val="auto"/>
          <w:sz w:val="34"/>
          <w:szCs w:val="34"/>
          <w:highlight w:val="none"/>
        </w:rPr>
      </w:pPr>
    </w:p>
    <w:p w14:paraId="4177B1A0">
      <w:pPr>
        <w:spacing w:before="93" w:beforeLines="30" w:after="218" w:afterLines="70" w:line="540" w:lineRule="exact"/>
        <w:ind w:left="630" w:leftChars="300"/>
        <w:rPr>
          <w:rFonts w:eastAsia="仿宋"/>
          <w:b/>
          <w:color w:val="auto"/>
          <w:sz w:val="34"/>
          <w:szCs w:val="34"/>
          <w:highlight w:val="none"/>
        </w:rPr>
      </w:pPr>
    </w:p>
    <w:p w14:paraId="4BF4542E">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递交日期：</w:t>
      </w:r>
    </w:p>
    <w:p w14:paraId="40E4B3A4">
      <w:pPr>
        <w:autoSpaceDN w:val="0"/>
        <w:spacing w:line="360" w:lineRule="auto"/>
        <w:jc w:val="center"/>
        <w:rPr>
          <w:b/>
          <w:bCs/>
          <w:color w:val="auto"/>
          <w:sz w:val="24"/>
          <w:highlight w:val="none"/>
        </w:rPr>
      </w:pPr>
      <w:r>
        <w:rPr>
          <w:b/>
          <w:color w:val="auto"/>
          <w:sz w:val="24"/>
          <w:highlight w:val="none"/>
        </w:rPr>
        <w:br w:type="page"/>
      </w:r>
      <w:r>
        <w:rPr>
          <w:rFonts w:hint="eastAsia"/>
          <w:b/>
          <w:color w:val="auto"/>
          <w:sz w:val="24"/>
          <w:highlight w:val="none"/>
        </w:rPr>
        <w:t>第一阶段</w:t>
      </w:r>
      <w:r>
        <w:rPr>
          <w:rFonts w:hint="eastAsia"/>
          <w:b/>
          <w:bCs/>
          <w:color w:val="auto"/>
          <w:sz w:val="24"/>
          <w:highlight w:val="none"/>
        </w:rPr>
        <w:t>响应文件总目录</w:t>
      </w:r>
    </w:p>
    <w:p w14:paraId="2AB94A1E">
      <w:pPr>
        <w:autoSpaceDN w:val="0"/>
        <w:spacing w:line="360" w:lineRule="auto"/>
        <w:jc w:val="center"/>
        <w:rPr>
          <w:b/>
          <w:bCs/>
          <w:color w:val="auto"/>
          <w:sz w:val="24"/>
          <w:highlight w:val="none"/>
        </w:rPr>
      </w:pPr>
    </w:p>
    <w:p w14:paraId="1F6A33AF">
      <w:pPr>
        <w:autoSpaceDN w:val="0"/>
        <w:spacing w:line="360" w:lineRule="auto"/>
        <w:jc w:val="center"/>
        <w:rPr>
          <w:b/>
          <w:bCs/>
          <w:color w:val="auto"/>
          <w:sz w:val="24"/>
          <w:highlight w:val="none"/>
        </w:rPr>
      </w:pPr>
      <w:r>
        <w:rPr>
          <w:rFonts w:hint="eastAsia"/>
          <w:b/>
          <w:bCs/>
          <w:color w:val="auto"/>
          <w:sz w:val="24"/>
          <w:highlight w:val="none"/>
        </w:rPr>
        <w:t>（供应商自行编制）</w:t>
      </w:r>
    </w:p>
    <w:p w14:paraId="178ADD34">
      <w:pPr>
        <w:widowControl/>
        <w:spacing w:line="360" w:lineRule="auto"/>
        <w:jc w:val="center"/>
        <w:rPr>
          <w:b/>
          <w:color w:val="auto"/>
          <w:sz w:val="24"/>
          <w:highlight w:val="none"/>
        </w:rPr>
      </w:pPr>
      <w:r>
        <w:rPr>
          <w:b/>
          <w:color w:val="auto"/>
          <w:sz w:val="24"/>
          <w:highlight w:val="none"/>
        </w:rPr>
        <w:br w:type="page"/>
      </w:r>
      <w:r>
        <w:rPr>
          <w:rFonts w:hint="eastAsia"/>
          <w:b/>
          <w:color w:val="auto"/>
          <w:sz w:val="24"/>
          <w:highlight w:val="none"/>
        </w:rPr>
        <w:t>评分因素及评标标准页码检索</w:t>
      </w:r>
    </w:p>
    <w:p w14:paraId="72B85135">
      <w:pPr>
        <w:widowControl/>
        <w:spacing w:line="360" w:lineRule="auto"/>
        <w:jc w:val="center"/>
        <w:rPr>
          <w:b/>
          <w:color w:val="auto"/>
          <w:sz w:val="24"/>
          <w:highlight w:val="none"/>
        </w:rPr>
      </w:pPr>
    </w:p>
    <w:p w14:paraId="438A6294">
      <w:pPr>
        <w:widowControl/>
        <w:spacing w:line="360" w:lineRule="auto"/>
        <w:jc w:val="center"/>
        <w:rPr>
          <w:b/>
          <w:bCs/>
          <w:color w:val="auto"/>
          <w:sz w:val="24"/>
          <w:highlight w:val="none"/>
        </w:rPr>
      </w:pPr>
      <w:r>
        <w:rPr>
          <w:rFonts w:hint="eastAsia"/>
          <w:b/>
          <w:bCs/>
          <w:color w:val="auto"/>
          <w:sz w:val="24"/>
          <w:highlight w:val="none"/>
        </w:rPr>
        <w:t>（供应商按磋商文件“评分因素及评标标准”中除涉及价格的评分项外的每个评分项逐项列明页码）</w:t>
      </w:r>
    </w:p>
    <w:p w14:paraId="2CCAAD85">
      <w:pPr>
        <w:spacing w:line="460" w:lineRule="exact"/>
        <w:jc w:val="left"/>
        <w:rPr>
          <w:b/>
          <w:color w:val="auto"/>
          <w:sz w:val="24"/>
          <w:highlight w:val="none"/>
        </w:rPr>
      </w:pPr>
      <w:r>
        <w:rPr>
          <w:b/>
          <w:color w:val="auto"/>
          <w:sz w:val="24"/>
          <w:highlight w:val="none"/>
        </w:rPr>
        <w:br w:type="page"/>
      </w:r>
      <w:r>
        <w:rPr>
          <w:b/>
          <w:color w:val="auto"/>
          <w:sz w:val="24"/>
          <w:highlight w:val="none"/>
        </w:rPr>
        <w:t>附件1</w:t>
      </w:r>
    </w:p>
    <w:p w14:paraId="40A75D58">
      <w:pPr>
        <w:tabs>
          <w:tab w:val="left" w:pos="360"/>
        </w:tabs>
        <w:spacing w:line="560" w:lineRule="exact"/>
        <w:jc w:val="center"/>
        <w:rPr>
          <w:b/>
          <w:color w:val="auto"/>
          <w:sz w:val="24"/>
          <w:highlight w:val="none"/>
        </w:rPr>
      </w:pPr>
      <w:r>
        <w:rPr>
          <w:b/>
          <w:color w:val="auto"/>
          <w:sz w:val="24"/>
          <w:highlight w:val="none"/>
        </w:rPr>
        <w:t>响应书</w:t>
      </w:r>
    </w:p>
    <w:p w14:paraId="4B4FDA56">
      <w:pPr>
        <w:tabs>
          <w:tab w:val="left" w:pos="360"/>
        </w:tabs>
        <w:spacing w:line="560" w:lineRule="exact"/>
        <w:jc w:val="center"/>
        <w:rPr>
          <w:b/>
          <w:color w:val="auto"/>
          <w:sz w:val="24"/>
          <w:highlight w:val="none"/>
        </w:rPr>
      </w:pPr>
    </w:p>
    <w:p w14:paraId="0755DC88">
      <w:pPr>
        <w:autoSpaceDE w:val="0"/>
        <w:autoSpaceDN w:val="0"/>
        <w:adjustRightInd w:val="0"/>
        <w:spacing w:line="520" w:lineRule="exact"/>
        <w:jc w:val="left"/>
        <w:rPr>
          <w:color w:val="auto"/>
          <w:kern w:val="0"/>
          <w:sz w:val="24"/>
          <w:highlight w:val="none"/>
        </w:rPr>
      </w:pPr>
      <w:r>
        <w:rPr>
          <w:color w:val="auto"/>
          <w:kern w:val="0"/>
          <w:sz w:val="24"/>
          <w:highlight w:val="none"/>
        </w:rPr>
        <w:t>致：天津市政府采购中心</w:t>
      </w:r>
    </w:p>
    <w:p w14:paraId="271BE4A4">
      <w:pPr>
        <w:autoSpaceDE w:val="0"/>
        <w:autoSpaceDN w:val="0"/>
        <w:adjustRightInd w:val="0"/>
        <w:spacing w:line="360" w:lineRule="auto"/>
        <w:ind w:firstLine="480"/>
        <w:jc w:val="left"/>
        <w:rPr>
          <w:color w:val="auto"/>
          <w:sz w:val="24"/>
          <w:highlight w:val="none"/>
        </w:rPr>
      </w:pPr>
      <w:r>
        <w:rPr>
          <w:color w:val="auto"/>
          <w:sz w:val="24"/>
          <w:highlight w:val="none"/>
        </w:rPr>
        <w:t>根据贵方为天津市</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w:t>
      </w:r>
      <w:r>
        <w:rPr>
          <w:rFonts w:hint="eastAsia"/>
          <w:color w:val="auto"/>
          <w:sz w:val="24"/>
          <w:highlight w:val="none"/>
        </w:rPr>
        <w:t>磋商</w:t>
      </w:r>
      <w:r>
        <w:rPr>
          <w:color w:val="auto"/>
          <w:sz w:val="24"/>
          <w:highlight w:val="none"/>
        </w:rPr>
        <w:t>邀请，签字代表</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（姓名</w:t>
      </w:r>
      <w:r>
        <w:rPr>
          <w:color w:val="auto"/>
          <w:sz w:val="24"/>
          <w:highlight w:val="none"/>
          <w:lang w:val="en-GB"/>
        </w:rPr>
        <w:t>/</w:t>
      </w:r>
      <w:r>
        <w:rPr>
          <w:color w:val="auto"/>
          <w:sz w:val="24"/>
          <w:highlight w:val="none"/>
        </w:rPr>
        <w:t>职务）经正式授权并代表</w:t>
      </w:r>
      <w:r>
        <w:rPr>
          <w:rFonts w:hint="eastAsia"/>
          <w:color w:val="auto"/>
          <w:sz w:val="24"/>
          <w:highlight w:val="none"/>
        </w:rPr>
        <w:t>我公司</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r>
        <w:rPr>
          <w:rFonts w:hint="eastAsia"/>
          <w:color w:val="auto"/>
          <w:sz w:val="24"/>
          <w:highlight w:val="none"/>
        </w:rPr>
        <w:t>供应商</w:t>
      </w:r>
      <w:r>
        <w:rPr>
          <w:color w:val="auto"/>
          <w:sz w:val="24"/>
          <w:highlight w:val="none"/>
        </w:rPr>
        <w:t>名称、地址）提交</w:t>
      </w:r>
      <w:r>
        <w:rPr>
          <w:rFonts w:hint="eastAsia"/>
          <w:color w:val="auto"/>
          <w:sz w:val="24"/>
          <w:highlight w:val="none"/>
        </w:rPr>
        <w:t>网上应答及上传加盖电子签章的响应文件</w:t>
      </w:r>
      <w:r>
        <w:rPr>
          <w:color w:val="auto"/>
          <w:sz w:val="24"/>
          <w:highlight w:val="none"/>
        </w:rPr>
        <w:t>。</w:t>
      </w:r>
    </w:p>
    <w:p w14:paraId="1813A79A">
      <w:pPr>
        <w:autoSpaceDE w:val="0"/>
        <w:autoSpaceDN w:val="0"/>
        <w:adjustRightInd w:val="0"/>
        <w:spacing w:line="360" w:lineRule="auto"/>
        <w:ind w:firstLine="480"/>
        <w:jc w:val="left"/>
        <w:rPr>
          <w:color w:val="auto"/>
          <w:kern w:val="0"/>
          <w:sz w:val="24"/>
          <w:highlight w:val="none"/>
        </w:rPr>
      </w:pPr>
      <w:r>
        <w:rPr>
          <w:color w:val="auto"/>
          <w:kern w:val="0"/>
          <w:sz w:val="24"/>
          <w:highlight w:val="none"/>
        </w:rPr>
        <w:t>据此函，签字代表宣布同意如下：</w:t>
      </w:r>
    </w:p>
    <w:p w14:paraId="54BF3FED">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 xml:space="preserve"> 我公司</w:t>
      </w:r>
      <w:r>
        <w:rPr>
          <w:color w:val="auto"/>
          <w:sz w:val="24"/>
          <w:highlight w:val="none"/>
        </w:rPr>
        <w:t>将按磋商文件的规定履行合同责任和义务。</w:t>
      </w:r>
    </w:p>
    <w:p w14:paraId="2B469647">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0479A2B6">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我公司的磋商有效期为响应文件开启之日起60天。</w:t>
      </w:r>
    </w:p>
    <w:p w14:paraId="18717524">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w:t>
      </w:r>
      <w:r>
        <w:rPr>
          <w:rFonts w:hint="eastAsia"/>
          <w:color w:val="auto"/>
          <w:sz w:val="24"/>
          <w:highlight w:val="none"/>
        </w:rPr>
        <w:t xml:space="preserve"> 我公司同意按照采购人、采购代理机构要求</w:t>
      </w:r>
      <w:r>
        <w:rPr>
          <w:color w:val="auto"/>
          <w:sz w:val="24"/>
          <w:highlight w:val="none"/>
        </w:rPr>
        <w:t>提供的与投标有关的一切数据或资料</w:t>
      </w:r>
      <w:r>
        <w:rPr>
          <w:rFonts w:hint="eastAsia"/>
          <w:color w:val="auto"/>
          <w:sz w:val="24"/>
          <w:highlight w:val="none"/>
        </w:rPr>
        <w:t>，并声明响应文件及所提供的一切资料均真实有效。由于我公司提供资料不实而造成的责任和后果由我公司自行承担。</w:t>
      </w:r>
    </w:p>
    <w:p w14:paraId="6C95EE8E">
      <w:pPr>
        <w:spacing w:line="360" w:lineRule="auto"/>
        <w:ind w:firstLine="480" w:firstLineChars="200"/>
        <w:rPr>
          <w:color w:val="auto"/>
          <w:sz w:val="24"/>
          <w:highlight w:val="none"/>
        </w:rPr>
      </w:pPr>
      <w:r>
        <w:rPr>
          <w:rFonts w:hint="eastAsia"/>
          <w:color w:val="auto"/>
          <w:sz w:val="24"/>
          <w:highlight w:val="none"/>
        </w:rPr>
        <w:t>5. 我公司保证所投产品来自合法的供货渠道，若成交，则有义务向采购人提供其需要的有效书面证明材料。如果提供非法渠道的商品，视为欺诈，并承担相关责任。</w:t>
      </w:r>
    </w:p>
    <w:p w14:paraId="7E3FF637">
      <w:pPr>
        <w:spacing w:line="360" w:lineRule="auto"/>
        <w:ind w:firstLine="480" w:firstLineChars="200"/>
        <w:rPr>
          <w:color w:val="auto"/>
          <w:sz w:val="24"/>
          <w:highlight w:val="none"/>
        </w:rPr>
      </w:pPr>
      <w:r>
        <w:rPr>
          <w:rFonts w:hint="eastAsia"/>
          <w:color w:val="auto"/>
          <w:sz w:val="24"/>
          <w:highlight w:val="none"/>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1E834EC3">
      <w:pPr>
        <w:spacing w:line="360" w:lineRule="auto"/>
        <w:ind w:firstLine="480" w:firstLineChars="200"/>
        <w:rPr>
          <w:color w:val="auto"/>
          <w:sz w:val="24"/>
          <w:highlight w:val="none"/>
        </w:rPr>
      </w:pPr>
      <w:r>
        <w:rPr>
          <w:rFonts w:hint="eastAsia"/>
          <w:color w:val="auto"/>
          <w:sz w:val="24"/>
          <w:highlight w:val="none"/>
        </w:rPr>
        <w:t>7. 我公司承诺完全符合《中华人民共和国政府采购法》、《中华人民共和国政府采购法实施条例》等法律法规规定，并随时接受采购人、采购代理机构的检查验证。</w:t>
      </w:r>
      <w:r>
        <w:rPr>
          <w:color w:val="auto"/>
          <w:sz w:val="24"/>
          <w:highlight w:val="none"/>
        </w:rPr>
        <w:t>在整个</w:t>
      </w:r>
      <w:r>
        <w:rPr>
          <w:rFonts w:hint="eastAsia"/>
          <w:color w:val="auto"/>
          <w:sz w:val="24"/>
          <w:highlight w:val="none"/>
        </w:rPr>
        <w:t>磋商</w:t>
      </w:r>
      <w:r>
        <w:rPr>
          <w:color w:val="auto"/>
          <w:sz w:val="24"/>
          <w:highlight w:val="none"/>
        </w:rPr>
        <w:t>过程中，</w:t>
      </w:r>
      <w:r>
        <w:rPr>
          <w:rFonts w:hint="eastAsia"/>
          <w:color w:val="auto"/>
          <w:sz w:val="24"/>
          <w:highlight w:val="none"/>
        </w:rPr>
        <w:t>我公司</w:t>
      </w:r>
      <w:r>
        <w:rPr>
          <w:color w:val="auto"/>
          <w:sz w:val="24"/>
          <w:highlight w:val="none"/>
        </w:rPr>
        <w:t>若有违规行为，</w:t>
      </w:r>
      <w:r>
        <w:rPr>
          <w:rFonts w:hint="eastAsia"/>
          <w:color w:val="auto"/>
          <w:sz w:val="24"/>
          <w:highlight w:val="none"/>
        </w:rPr>
        <w:t>我公司完全接受</w:t>
      </w:r>
      <w:r>
        <w:rPr>
          <w:color w:val="auto"/>
          <w:sz w:val="24"/>
          <w:highlight w:val="none"/>
        </w:rPr>
        <w:t>贵</w:t>
      </w:r>
      <w:r>
        <w:rPr>
          <w:rFonts w:hint="eastAsia"/>
          <w:color w:val="auto"/>
          <w:sz w:val="24"/>
          <w:highlight w:val="none"/>
        </w:rPr>
        <w:t>中心依照相关法律法规和</w:t>
      </w:r>
      <w:r>
        <w:rPr>
          <w:color w:val="auto"/>
          <w:sz w:val="24"/>
          <w:highlight w:val="none"/>
        </w:rPr>
        <w:t>磋商文件</w:t>
      </w:r>
      <w:r>
        <w:rPr>
          <w:rFonts w:hint="eastAsia"/>
          <w:color w:val="auto"/>
          <w:sz w:val="24"/>
          <w:highlight w:val="none"/>
        </w:rPr>
        <w:t>的</w:t>
      </w:r>
      <w:r>
        <w:rPr>
          <w:color w:val="auto"/>
          <w:sz w:val="24"/>
          <w:highlight w:val="none"/>
        </w:rPr>
        <w:t>规定给予</w:t>
      </w:r>
      <w:r>
        <w:rPr>
          <w:rFonts w:hint="eastAsia"/>
          <w:color w:val="auto"/>
          <w:sz w:val="24"/>
          <w:highlight w:val="none"/>
        </w:rPr>
        <w:t>处罚</w:t>
      </w:r>
      <w:r>
        <w:rPr>
          <w:color w:val="auto"/>
          <w:sz w:val="24"/>
          <w:highlight w:val="none"/>
        </w:rPr>
        <w:t>。</w:t>
      </w:r>
    </w:p>
    <w:p w14:paraId="1FBA3C28">
      <w:pPr>
        <w:spacing w:line="360" w:lineRule="auto"/>
        <w:ind w:firstLine="480" w:firstLineChars="200"/>
        <w:rPr>
          <w:color w:val="auto"/>
          <w:sz w:val="24"/>
          <w:highlight w:val="none"/>
        </w:rPr>
      </w:pPr>
      <w:r>
        <w:rPr>
          <w:rFonts w:hint="eastAsia"/>
          <w:color w:val="auto"/>
          <w:sz w:val="24"/>
          <w:highlight w:val="none"/>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auto"/>
          <w:sz w:val="24"/>
          <w:szCs w:val="24"/>
          <w:highlight w:val="none"/>
        </w:rPr>
        <w:t>投标截止日前3年在经营活动中没有重大违法记录。</w:t>
      </w:r>
    </w:p>
    <w:p w14:paraId="1E6D21A0">
      <w:pPr>
        <w:spacing w:line="360" w:lineRule="auto"/>
        <w:ind w:firstLine="480" w:firstLineChars="200"/>
        <w:rPr>
          <w:color w:val="auto"/>
          <w:sz w:val="24"/>
          <w:highlight w:val="none"/>
        </w:rPr>
      </w:pPr>
      <w:r>
        <w:rPr>
          <w:rFonts w:hint="eastAsia"/>
          <w:color w:val="auto"/>
          <w:sz w:val="24"/>
          <w:highlight w:val="none"/>
        </w:rPr>
        <w:t>9</w:t>
      </w:r>
      <w:r>
        <w:rPr>
          <w:color w:val="auto"/>
          <w:sz w:val="24"/>
          <w:highlight w:val="none"/>
        </w:rPr>
        <w:t>.</w:t>
      </w:r>
      <w:r>
        <w:rPr>
          <w:rFonts w:hint="eastAsia"/>
          <w:color w:val="auto"/>
          <w:sz w:val="24"/>
          <w:highlight w:val="none"/>
        </w:rPr>
        <w:t xml:space="preserve"> </w:t>
      </w:r>
      <w:r>
        <w:rPr>
          <w:color w:val="auto"/>
          <w:sz w:val="24"/>
          <w:highlight w:val="none"/>
        </w:rPr>
        <w:t>我公司若</w:t>
      </w:r>
      <w:r>
        <w:rPr>
          <w:rFonts w:hint="eastAsia"/>
          <w:color w:val="auto"/>
          <w:sz w:val="24"/>
          <w:highlight w:val="none"/>
        </w:rPr>
        <w:t>成交</w:t>
      </w:r>
      <w:r>
        <w:rPr>
          <w:color w:val="auto"/>
          <w:sz w:val="24"/>
          <w:highlight w:val="none"/>
        </w:rPr>
        <w:t>，本承诺将成为合同不可分割的一部分，与合同具有同等的法律效力。</w:t>
      </w:r>
    </w:p>
    <w:p w14:paraId="3D9A2960">
      <w:pPr>
        <w:spacing w:line="360" w:lineRule="auto"/>
        <w:ind w:firstLine="480" w:firstLineChars="200"/>
        <w:rPr>
          <w:color w:val="auto"/>
          <w:sz w:val="24"/>
          <w:highlight w:val="none"/>
        </w:rPr>
      </w:pPr>
      <w:r>
        <w:rPr>
          <w:rFonts w:hint="eastAsia"/>
          <w:color w:val="auto"/>
          <w:sz w:val="24"/>
          <w:highlight w:val="none"/>
        </w:rPr>
        <w:t>10. 如违反上述承诺，我公司投标无效且接受相关部门依法作出的处罚，并承担通过相关媒体予以公布的任何风险和责任。</w:t>
      </w:r>
    </w:p>
    <w:p w14:paraId="2A947859">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 xml:space="preserve">. </w:t>
      </w:r>
      <w:r>
        <w:rPr>
          <w:rFonts w:hint="eastAsia"/>
          <w:color w:val="auto"/>
          <w:sz w:val="24"/>
          <w:highlight w:val="none"/>
        </w:rPr>
        <w:t>我公司开票信息如下，</w:t>
      </w:r>
      <w:r>
        <w:rPr>
          <w:rFonts w:hint="eastAsia"/>
          <w:b/>
          <w:color w:val="auto"/>
          <w:sz w:val="24"/>
          <w:highlight w:val="none"/>
        </w:rPr>
        <w:t>此信息与我公司在税务局注册的信息一致</w:t>
      </w:r>
      <w:r>
        <w:rPr>
          <w:rFonts w:hint="eastAsia"/>
          <w:color w:val="auto"/>
          <w:sz w:val="24"/>
          <w:highlight w:val="none"/>
        </w:rPr>
        <w:t>：</w:t>
      </w:r>
    </w:p>
    <w:p w14:paraId="4A3AD11A">
      <w:pPr>
        <w:spacing w:line="360" w:lineRule="auto"/>
        <w:ind w:firstLine="480" w:firstLineChars="200"/>
        <w:rPr>
          <w:color w:val="auto"/>
          <w:sz w:val="24"/>
          <w:highlight w:val="none"/>
        </w:rPr>
      </w:pPr>
      <w:r>
        <w:rPr>
          <w:rFonts w:hint="eastAsia"/>
          <w:color w:val="auto"/>
          <w:sz w:val="24"/>
          <w:highlight w:val="none"/>
        </w:rPr>
        <w:t>纳税人识别号：</w:t>
      </w:r>
    </w:p>
    <w:p w14:paraId="558E32AF">
      <w:pPr>
        <w:spacing w:line="360" w:lineRule="auto"/>
        <w:ind w:firstLine="480" w:firstLineChars="200"/>
        <w:rPr>
          <w:color w:val="auto"/>
          <w:sz w:val="24"/>
          <w:highlight w:val="none"/>
        </w:rPr>
      </w:pPr>
      <w:r>
        <w:rPr>
          <w:rFonts w:hint="eastAsia"/>
          <w:color w:val="auto"/>
          <w:sz w:val="24"/>
          <w:highlight w:val="none"/>
        </w:rPr>
        <w:t>地址、电话：</w:t>
      </w:r>
    </w:p>
    <w:p w14:paraId="7B63F7FB">
      <w:pPr>
        <w:spacing w:line="360" w:lineRule="auto"/>
        <w:ind w:firstLine="480" w:firstLineChars="200"/>
        <w:rPr>
          <w:color w:val="auto"/>
          <w:sz w:val="24"/>
          <w:highlight w:val="none"/>
        </w:rPr>
      </w:pPr>
      <w:r>
        <w:rPr>
          <w:rFonts w:hint="eastAsia"/>
          <w:color w:val="auto"/>
          <w:sz w:val="24"/>
          <w:highlight w:val="none"/>
        </w:rPr>
        <w:t>开户行及账号：</w:t>
      </w:r>
    </w:p>
    <w:p w14:paraId="7E386ABD">
      <w:pPr>
        <w:spacing w:line="360" w:lineRule="auto"/>
        <w:ind w:firstLine="480" w:firstLineChars="200"/>
        <w:rPr>
          <w:color w:val="auto"/>
          <w:sz w:val="24"/>
          <w:highlight w:val="none"/>
        </w:rPr>
      </w:pPr>
      <w:r>
        <w:rPr>
          <w:rFonts w:hint="eastAsia"/>
          <w:color w:val="auto"/>
          <w:sz w:val="24"/>
          <w:highlight w:val="none"/>
        </w:rPr>
        <w:t>开具发票类型：□增值税专用发票         □增值税普通发票</w:t>
      </w:r>
    </w:p>
    <w:p w14:paraId="299E43CB">
      <w:pPr>
        <w:spacing w:line="360" w:lineRule="auto"/>
        <w:ind w:firstLine="480" w:firstLineChars="200"/>
        <w:rPr>
          <w:color w:val="auto"/>
          <w:sz w:val="24"/>
          <w:highlight w:val="none"/>
        </w:rPr>
      </w:pPr>
      <w:r>
        <w:rPr>
          <w:rFonts w:hint="eastAsia"/>
          <w:color w:val="auto"/>
          <w:sz w:val="24"/>
          <w:highlight w:val="none"/>
        </w:rPr>
        <w:t>12. 我公司选择招标代理服务费</w:t>
      </w:r>
      <w:r>
        <w:rPr>
          <w:color w:val="auto"/>
          <w:sz w:val="24"/>
          <w:highlight w:val="none"/>
        </w:rPr>
        <w:t>发票领取方式（请自行选择以下任一方式并在相应</w:t>
      </w:r>
      <w:r>
        <w:rPr>
          <w:rFonts w:hint="eastAsia"/>
          <w:color w:val="auto"/>
          <w:sz w:val="24"/>
          <w:highlight w:val="none"/>
        </w:rPr>
        <w:t>□里划“√”</w:t>
      </w:r>
      <w:r>
        <w:rPr>
          <w:color w:val="auto"/>
          <w:sz w:val="24"/>
          <w:highlight w:val="none"/>
        </w:rPr>
        <w:t>）：</w:t>
      </w:r>
    </w:p>
    <w:p w14:paraId="07F62577">
      <w:pPr>
        <w:spacing w:line="360" w:lineRule="auto"/>
        <w:ind w:firstLine="482" w:firstLineChars="200"/>
        <w:rPr>
          <w:b/>
          <w:color w:val="auto"/>
          <w:sz w:val="24"/>
          <w:highlight w:val="none"/>
        </w:rPr>
      </w:pPr>
      <w:r>
        <w:rPr>
          <w:rFonts w:hint="eastAsia"/>
          <w:b/>
          <w:color w:val="auto"/>
          <w:sz w:val="24"/>
          <w:highlight w:val="none"/>
        </w:rPr>
        <w:t>□</w:t>
      </w:r>
      <w:r>
        <w:rPr>
          <w:b/>
          <w:color w:val="auto"/>
          <w:sz w:val="24"/>
          <w:highlight w:val="none"/>
        </w:rPr>
        <w:t>上门自取</w:t>
      </w:r>
    </w:p>
    <w:p w14:paraId="5E21B2B5">
      <w:pPr>
        <w:spacing w:line="360" w:lineRule="auto"/>
        <w:ind w:firstLine="480" w:firstLineChars="200"/>
        <w:rPr>
          <w:color w:val="auto"/>
          <w:sz w:val="24"/>
          <w:highlight w:val="none"/>
        </w:rPr>
      </w:pPr>
    </w:p>
    <w:p w14:paraId="40B1FE69">
      <w:pPr>
        <w:spacing w:line="360" w:lineRule="auto"/>
        <w:ind w:firstLine="482" w:firstLineChars="200"/>
        <w:rPr>
          <w:b/>
          <w:color w:val="auto"/>
          <w:sz w:val="24"/>
          <w:highlight w:val="none"/>
        </w:rPr>
      </w:pPr>
      <w:r>
        <w:rPr>
          <w:rFonts w:hint="eastAsia"/>
          <w:b/>
          <w:color w:val="auto"/>
          <w:sz w:val="24"/>
          <w:highlight w:val="none"/>
        </w:rPr>
        <w:t>□</w:t>
      </w:r>
      <w:r>
        <w:rPr>
          <w:b/>
          <w:color w:val="auto"/>
          <w:sz w:val="24"/>
          <w:highlight w:val="none"/>
        </w:rPr>
        <w:t>到付邮寄</w:t>
      </w:r>
    </w:p>
    <w:p w14:paraId="3063B4D6">
      <w:pPr>
        <w:spacing w:line="360" w:lineRule="auto"/>
        <w:ind w:firstLine="480" w:firstLineChars="200"/>
        <w:rPr>
          <w:color w:val="auto"/>
          <w:sz w:val="24"/>
          <w:highlight w:val="none"/>
        </w:rPr>
      </w:pPr>
      <w:r>
        <w:rPr>
          <w:color w:val="auto"/>
          <w:sz w:val="24"/>
          <w:highlight w:val="none"/>
        </w:rPr>
        <w:t>邮寄地址</w:t>
      </w:r>
      <w:r>
        <w:rPr>
          <w:rFonts w:hint="eastAsia"/>
          <w:color w:val="auto"/>
          <w:sz w:val="24"/>
          <w:highlight w:val="none"/>
        </w:rPr>
        <w:t>、邮编</w:t>
      </w:r>
      <w:r>
        <w:rPr>
          <w:color w:val="auto"/>
          <w:sz w:val="24"/>
          <w:highlight w:val="none"/>
        </w:rPr>
        <w:t>：</w:t>
      </w:r>
    </w:p>
    <w:p w14:paraId="5D517CEF">
      <w:pPr>
        <w:spacing w:line="360" w:lineRule="auto"/>
        <w:ind w:firstLine="480" w:firstLineChars="200"/>
        <w:rPr>
          <w:color w:val="auto"/>
          <w:sz w:val="24"/>
          <w:highlight w:val="none"/>
        </w:rPr>
      </w:pPr>
      <w:r>
        <w:rPr>
          <w:color w:val="auto"/>
          <w:sz w:val="24"/>
          <w:highlight w:val="none"/>
        </w:rPr>
        <w:t>邮寄联系人、手机号码：</w:t>
      </w:r>
    </w:p>
    <w:p w14:paraId="6A329865">
      <w:pPr>
        <w:spacing w:line="360" w:lineRule="auto"/>
        <w:ind w:firstLine="4080" w:firstLineChars="1700"/>
        <w:rPr>
          <w:color w:val="auto"/>
          <w:sz w:val="24"/>
          <w:highlight w:val="none"/>
        </w:rPr>
      </w:pPr>
    </w:p>
    <w:p w14:paraId="296440CB">
      <w:pPr>
        <w:spacing w:line="360" w:lineRule="auto"/>
        <w:ind w:firstLine="4080" w:firstLineChars="1700"/>
        <w:rPr>
          <w:color w:val="auto"/>
          <w:sz w:val="24"/>
          <w:highlight w:val="none"/>
        </w:rPr>
      </w:pPr>
    </w:p>
    <w:p w14:paraId="209B49C1">
      <w:pPr>
        <w:spacing w:line="360" w:lineRule="auto"/>
        <w:ind w:firstLine="4080" w:firstLineChars="1700"/>
        <w:rPr>
          <w:color w:val="auto"/>
          <w:sz w:val="24"/>
          <w:highlight w:val="none"/>
        </w:rPr>
      </w:pPr>
    </w:p>
    <w:p w14:paraId="6C31BAF2">
      <w:pPr>
        <w:spacing w:line="360" w:lineRule="auto"/>
        <w:ind w:firstLine="4080" w:firstLineChars="1700"/>
        <w:rPr>
          <w:color w:val="auto"/>
          <w:sz w:val="24"/>
          <w:highlight w:val="none"/>
        </w:rPr>
      </w:pPr>
      <w:r>
        <w:rPr>
          <w:color w:val="auto"/>
          <w:sz w:val="24"/>
          <w:highlight w:val="none"/>
        </w:rPr>
        <w:t>供应商名称：</w:t>
      </w:r>
    </w:p>
    <w:p w14:paraId="478646C0">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1E5924CA">
      <w:pPr>
        <w:spacing w:line="460" w:lineRule="exact"/>
        <w:rPr>
          <w:b/>
          <w:color w:val="auto"/>
          <w:sz w:val="24"/>
          <w:highlight w:val="none"/>
        </w:rPr>
      </w:pPr>
      <w:r>
        <w:rPr>
          <w:b/>
          <w:color w:val="auto"/>
          <w:sz w:val="24"/>
          <w:highlight w:val="none"/>
        </w:rPr>
        <w:br w:type="page"/>
      </w:r>
      <w:r>
        <w:rPr>
          <w:b/>
          <w:color w:val="auto"/>
          <w:sz w:val="24"/>
          <w:highlight w:val="none"/>
        </w:rPr>
        <w:t>附件2</w:t>
      </w:r>
    </w:p>
    <w:p w14:paraId="5749996C">
      <w:pPr>
        <w:ind w:right="84"/>
        <w:jc w:val="center"/>
        <w:rPr>
          <w:b/>
          <w:color w:val="auto"/>
          <w:sz w:val="24"/>
          <w:highlight w:val="none"/>
        </w:rPr>
      </w:pPr>
    </w:p>
    <w:p w14:paraId="7C9A2BDB">
      <w:pPr>
        <w:ind w:right="84"/>
        <w:jc w:val="center"/>
        <w:rPr>
          <w:b/>
          <w:color w:val="auto"/>
          <w:sz w:val="24"/>
          <w:highlight w:val="none"/>
        </w:rPr>
      </w:pPr>
      <w:r>
        <w:rPr>
          <w:rFonts w:hint="eastAsia"/>
          <w:b/>
          <w:color w:val="auto"/>
          <w:sz w:val="24"/>
          <w:highlight w:val="none"/>
        </w:rPr>
        <w:t>供应商资格声明函</w:t>
      </w:r>
    </w:p>
    <w:p w14:paraId="5A49800E">
      <w:pPr>
        <w:spacing w:line="360" w:lineRule="auto"/>
        <w:ind w:firstLine="420"/>
        <w:jc w:val="center"/>
        <w:rPr>
          <w:b/>
          <w:color w:val="auto"/>
          <w:sz w:val="24"/>
          <w:highlight w:val="none"/>
        </w:rPr>
      </w:pPr>
    </w:p>
    <w:p w14:paraId="1EB67DC5">
      <w:pPr>
        <w:spacing w:line="360" w:lineRule="auto"/>
        <w:rPr>
          <w:color w:val="auto"/>
          <w:sz w:val="24"/>
          <w:highlight w:val="none"/>
        </w:rPr>
      </w:pPr>
      <w:r>
        <w:rPr>
          <w:rFonts w:hint="eastAsia"/>
          <w:color w:val="auto"/>
          <w:sz w:val="24"/>
          <w:highlight w:val="none"/>
        </w:rPr>
        <w:t>天津市政府采购中心：</w:t>
      </w:r>
    </w:p>
    <w:p w14:paraId="5E88D2EF">
      <w:pPr>
        <w:spacing w:line="360" w:lineRule="auto"/>
        <w:ind w:firstLine="480" w:firstLineChars="200"/>
        <w:rPr>
          <w:color w:val="auto"/>
          <w:sz w:val="24"/>
          <w:highlight w:val="none"/>
        </w:rPr>
      </w:pPr>
      <w:r>
        <w:rPr>
          <w:rFonts w:hint="eastAsia"/>
          <w:color w:val="auto"/>
          <w:sz w:val="24"/>
          <w:highlight w:val="none"/>
        </w:rPr>
        <w:t>我单位自愿参与本项目的政府采购活动，郑重承诺如下：</w:t>
      </w:r>
    </w:p>
    <w:p w14:paraId="5AA62F36">
      <w:pPr>
        <w:spacing w:line="360" w:lineRule="auto"/>
        <w:ind w:firstLine="480" w:firstLineChars="200"/>
        <w:rPr>
          <w:color w:val="auto"/>
          <w:sz w:val="24"/>
          <w:highlight w:val="none"/>
        </w:rPr>
      </w:pPr>
      <w:r>
        <w:rPr>
          <w:rFonts w:hint="eastAsia"/>
          <w:color w:val="auto"/>
          <w:sz w:val="24"/>
          <w:highlight w:val="none"/>
        </w:rPr>
        <w:t>（一）我单位具有良好的商业信誉和健全的财务会计制度；</w:t>
      </w:r>
    </w:p>
    <w:p w14:paraId="34B4BE54">
      <w:pPr>
        <w:spacing w:line="360" w:lineRule="auto"/>
        <w:ind w:firstLine="480" w:firstLineChars="200"/>
        <w:rPr>
          <w:color w:val="auto"/>
          <w:sz w:val="24"/>
          <w:highlight w:val="none"/>
        </w:rPr>
      </w:pPr>
      <w:r>
        <w:rPr>
          <w:rFonts w:hint="eastAsia"/>
          <w:color w:val="auto"/>
          <w:sz w:val="24"/>
          <w:highlight w:val="none"/>
        </w:rPr>
        <w:t>（二）我单位依法缴纳税收和社会保障资金；</w:t>
      </w:r>
    </w:p>
    <w:p w14:paraId="7E7C6D4D">
      <w:pPr>
        <w:spacing w:line="360" w:lineRule="auto"/>
        <w:ind w:firstLine="480" w:firstLineChars="200"/>
        <w:rPr>
          <w:color w:val="auto"/>
          <w:sz w:val="24"/>
          <w:highlight w:val="none"/>
        </w:rPr>
      </w:pPr>
      <w:r>
        <w:rPr>
          <w:rFonts w:hint="eastAsia"/>
          <w:color w:val="auto"/>
          <w:sz w:val="24"/>
          <w:highlight w:val="none"/>
        </w:rPr>
        <w:t>（三）我单位具备履行合同所必需的设备和专业技术能力；</w:t>
      </w:r>
    </w:p>
    <w:p w14:paraId="3523F5B8">
      <w:pPr>
        <w:spacing w:line="360" w:lineRule="auto"/>
        <w:ind w:firstLine="480" w:firstLineChars="200"/>
        <w:rPr>
          <w:color w:val="auto"/>
          <w:sz w:val="24"/>
          <w:highlight w:val="none"/>
        </w:rPr>
      </w:pPr>
      <w:r>
        <w:rPr>
          <w:rFonts w:hint="eastAsia"/>
          <w:color w:val="auto"/>
          <w:sz w:val="24"/>
          <w:highlight w:val="none"/>
        </w:rPr>
        <w:t>（四）参加政府采购活动前3年我单位在经营活动中没有重大违法记录；</w:t>
      </w:r>
    </w:p>
    <w:p w14:paraId="473B6A71">
      <w:pPr>
        <w:spacing w:line="360" w:lineRule="auto"/>
        <w:ind w:firstLine="480" w:firstLineChars="200"/>
        <w:rPr>
          <w:color w:val="auto"/>
          <w:sz w:val="24"/>
          <w:highlight w:val="none"/>
        </w:rPr>
      </w:pPr>
      <w:r>
        <w:rPr>
          <w:rFonts w:hint="eastAsia"/>
          <w:color w:val="auto"/>
          <w:sz w:val="24"/>
          <w:highlight w:val="none"/>
        </w:rPr>
        <w:t>（五）我单位不存在为采购项目提供整体设计、规范编制或者项目管理、监理、检测等服务后，再参加该采购项目的其他采购活动的情形。</w:t>
      </w:r>
    </w:p>
    <w:p w14:paraId="27F955C6">
      <w:pPr>
        <w:spacing w:line="360" w:lineRule="auto"/>
        <w:ind w:firstLine="480" w:firstLineChars="200"/>
        <w:rPr>
          <w:color w:val="auto"/>
          <w:sz w:val="24"/>
          <w:highlight w:val="none"/>
        </w:rPr>
      </w:pPr>
      <w:r>
        <w:rPr>
          <w:rFonts w:hint="eastAsia"/>
          <w:color w:val="auto"/>
          <w:sz w:val="24"/>
          <w:highlight w:val="none"/>
        </w:rPr>
        <w:t>（六）与我单位存在“单位负责人为同一人或者存在直接控股、管理关系”的其他单位信息如下：</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4EC8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78E2DFB">
            <w:pPr>
              <w:jc w:val="center"/>
              <w:rPr>
                <w:color w:val="auto"/>
                <w:szCs w:val="21"/>
                <w:highlight w:val="none"/>
              </w:rPr>
            </w:pPr>
            <w:r>
              <w:rPr>
                <w:rFonts w:hint="eastAsia"/>
                <w:color w:val="auto"/>
                <w:szCs w:val="21"/>
                <w:highlight w:val="none"/>
              </w:rPr>
              <w:t>序号</w:t>
            </w:r>
          </w:p>
        </w:tc>
        <w:tc>
          <w:tcPr>
            <w:tcW w:w="2273" w:type="pct"/>
            <w:vAlign w:val="center"/>
          </w:tcPr>
          <w:p w14:paraId="3AB863A8">
            <w:pPr>
              <w:jc w:val="center"/>
              <w:rPr>
                <w:color w:val="auto"/>
                <w:szCs w:val="21"/>
                <w:highlight w:val="none"/>
              </w:rPr>
            </w:pPr>
            <w:r>
              <w:rPr>
                <w:rFonts w:hint="eastAsia"/>
                <w:color w:val="auto"/>
                <w:szCs w:val="21"/>
                <w:highlight w:val="none"/>
              </w:rPr>
              <w:t>单位名称</w:t>
            </w:r>
          </w:p>
        </w:tc>
        <w:tc>
          <w:tcPr>
            <w:tcW w:w="1667" w:type="pct"/>
            <w:vAlign w:val="center"/>
          </w:tcPr>
          <w:p w14:paraId="6B244493">
            <w:pPr>
              <w:jc w:val="center"/>
              <w:rPr>
                <w:color w:val="auto"/>
                <w:szCs w:val="21"/>
                <w:highlight w:val="none"/>
              </w:rPr>
            </w:pPr>
            <w:r>
              <w:rPr>
                <w:rFonts w:hint="eastAsia"/>
                <w:color w:val="auto"/>
                <w:szCs w:val="21"/>
                <w:highlight w:val="none"/>
              </w:rPr>
              <w:t>相互关系类型</w:t>
            </w:r>
          </w:p>
        </w:tc>
      </w:tr>
      <w:tr w14:paraId="2994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50D1A81">
            <w:pPr>
              <w:jc w:val="center"/>
              <w:rPr>
                <w:color w:val="auto"/>
                <w:szCs w:val="21"/>
                <w:highlight w:val="none"/>
              </w:rPr>
            </w:pPr>
            <w:r>
              <w:rPr>
                <w:rFonts w:hint="eastAsia"/>
                <w:color w:val="auto"/>
                <w:szCs w:val="21"/>
                <w:highlight w:val="none"/>
              </w:rPr>
              <w:t>1</w:t>
            </w:r>
          </w:p>
        </w:tc>
        <w:tc>
          <w:tcPr>
            <w:tcW w:w="2273" w:type="pct"/>
            <w:vAlign w:val="center"/>
          </w:tcPr>
          <w:p w14:paraId="0A7AFBD9">
            <w:pPr>
              <w:jc w:val="center"/>
              <w:rPr>
                <w:color w:val="auto"/>
                <w:szCs w:val="21"/>
                <w:highlight w:val="none"/>
              </w:rPr>
            </w:pPr>
          </w:p>
        </w:tc>
        <w:tc>
          <w:tcPr>
            <w:tcW w:w="1667" w:type="pct"/>
            <w:vAlign w:val="center"/>
          </w:tcPr>
          <w:p w14:paraId="7CBA4B51">
            <w:pPr>
              <w:jc w:val="center"/>
              <w:rPr>
                <w:color w:val="auto"/>
                <w:szCs w:val="21"/>
                <w:highlight w:val="none"/>
              </w:rPr>
            </w:pPr>
          </w:p>
        </w:tc>
      </w:tr>
      <w:tr w14:paraId="6499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DE5CBE2">
            <w:pPr>
              <w:jc w:val="center"/>
              <w:rPr>
                <w:color w:val="auto"/>
                <w:szCs w:val="21"/>
                <w:highlight w:val="none"/>
              </w:rPr>
            </w:pPr>
            <w:r>
              <w:rPr>
                <w:rFonts w:hint="eastAsia"/>
                <w:color w:val="auto"/>
                <w:szCs w:val="21"/>
                <w:highlight w:val="none"/>
              </w:rPr>
              <w:t>2</w:t>
            </w:r>
          </w:p>
        </w:tc>
        <w:tc>
          <w:tcPr>
            <w:tcW w:w="2273" w:type="pct"/>
            <w:vAlign w:val="center"/>
          </w:tcPr>
          <w:p w14:paraId="6B5B3B3B">
            <w:pPr>
              <w:jc w:val="center"/>
              <w:rPr>
                <w:color w:val="auto"/>
                <w:szCs w:val="21"/>
                <w:highlight w:val="none"/>
              </w:rPr>
            </w:pPr>
          </w:p>
        </w:tc>
        <w:tc>
          <w:tcPr>
            <w:tcW w:w="1667" w:type="pct"/>
            <w:vAlign w:val="center"/>
          </w:tcPr>
          <w:p w14:paraId="72B6FD33">
            <w:pPr>
              <w:jc w:val="center"/>
              <w:rPr>
                <w:color w:val="auto"/>
                <w:szCs w:val="21"/>
                <w:highlight w:val="none"/>
              </w:rPr>
            </w:pPr>
          </w:p>
        </w:tc>
      </w:tr>
      <w:tr w14:paraId="75F5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B9AD510">
            <w:pPr>
              <w:jc w:val="center"/>
              <w:rPr>
                <w:color w:val="auto"/>
                <w:szCs w:val="21"/>
                <w:highlight w:val="none"/>
              </w:rPr>
            </w:pPr>
            <w:r>
              <w:rPr>
                <w:rFonts w:hint="eastAsia"/>
                <w:color w:val="auto"/>
                <w:szCs w:val="21"/>
                <w:highlight w:val="none"/>
              </w:rPr>
              <w:t>3</w:t>
            </w:r>
          </w:p>
        </w:tc>
        <w:tc>
          <w:tcPr>
            <w:tcW w:w="2273" w:type="pct"/>
            <w:vAlign w:val="center"/>
          </w:tcPr>
          <w:p w14:paraId="038AA2F6">
            <w:pPr>
              <w:jc w:val="center"/>
              <w:rPr>
                <w:color w:val="auto"/>
                <w:szCs w:val="21"/>
                <w:highlight w:val="none"/>
              </w:rPr>
            </w:pPr>
          </w:p>
        </w:tc>
        <w:tc>
          <w:tcPr>
            <w:tcW w:w="1667" w:type="pct"/>
            <w:vAlign w:val="center"/>
          </w:tcPr>
          <w:p w14:paraId="22F75627">
            <w:pPr>
              <w:jc w:val="center"/>
              <w:rPr>
                <w:color w:val="auto"/>
                <w:szCs w:val="21"/>
                <w:highlight w:val="none"/>
              </w:rPr>
            </w:pPr>
          </w:p>
        </w:tc>
      </w:tr>
    </w:tbl>
    <w:p w14:paraId="1E2A0899">
      <w:pPr>
        <w:spacing w:line="360" w:lineRule="auto"/>
        <w:ind w:firstLine="480" w:firstLineChars="200"/>
        <w:rPr>
          <w:color w:val="auto"/>
          <w:sz w:val="24"/>
          <w:highlight w:val="none"/>
        </w:rPr>
      </w:pPr>
      <w:r>
        <w:rPr>
          <w:rFonts w:hint="eastAsia"/>
          <w:color w:val="auto"/>
          <w:sz w:val="24"/>
          <w:highlight w:val="none"/>
        </w:rPr>
        <w:t>上表未填写的，视为不存在第（六）条所列情形</w:t>
      </w:r>
    </w:p>
    <w:p w14:paraId="00EB1B78">
      <w:pPr>
        <w:spacing w:line="360" w:lineRule="auto"/>
        <w:ind w:firstLine="480" w:firstLineChars="200"/>
        <w:rPr>
          <w:color w:val="auto"/>
          <w:sz w:val="24"/>
          <w:highlight w:val="none"/>
        </w:rPr>
      </w:pPr>
    </w:p>
    <w:p w14:paraId="14ADB42B">
      <w:pPr>
        <w:spacing w:line="360" w:lineRule="auto"/>
        <w:ind w:firstLine="480" w:firstLineChars="200"/>
        <w:rPr>
          <w:color w:val="auto"/>
          <w:sz w:val="24"/>
          <w:highlight w:val="none"/>
        </w:rPr>
      </w:pPr>
      <w:r>
        <w:rPr>
          <w:rFonts w:hint="eastAsia"/>
          <w:color w:val="auto"/>
          <w:sz w:val="24"/>
          <w:highlight w:val="none"/>
        </w:rPr>
        <w:t>上述声明真实有效，否则我单位承担全部责任和不利后果。</w:t>
      </w:r>
    </w:p>
    <w:p w14:paraId="22E6A66F">
      <w:pPr>
        <w:spacing w:line="360" w:lineRule="auto"/>
        <w:ind w:firstLine="480" w:firstLineChars="200"/>
        <w:rPr>
          <w:color w:val="auto"/>
          <w:sz w:val="24"/>
          <w:highlight w:val="none"/>
        </w:rPr>
      </w:pPr>
    </w:p>
    <w:p w14:paraId="55A90D10">
      <w:pPr>
        <w:spacing w:line="360" w:lineRule="auto"/>
        <w:ind w:firstLine="240" w:firstLineChars="100"/>
        <w:rPr>
          <w:color w:val="auto"/>
          <w:sz w:val="24"/>
          <w:highlight w:val="none"/>
        </w:rPr>
      </w:pPr>
      <w:r>
        <w:rPr>
          <w:color w:val="auto"/>
          <w:sz w:val="24"/>
          <w:highlight w:val="none"/>
        </w:rPr>
        <w:t>供应商名称：</w:t>
      </w:r>
    </w:p>
    <w:p w14:paraId="212E303D">
      <w:pPr>
        <w:spacing w:line="360" w:lineRule="auto"/>
        <w:ind w:firstLine="240" w:firstLineChars="100"/>
        <w:rPr>
          <w:color w:val="auto"/>
          <w:sz w:val="24"/>
          <w:highlight w:val="none"/>
        </w:rPr>
      </w:pPr>
    </w:p>
    <w:p w14:paraId="76E9B752">
      <w:pPr>
        <w:spacing w:line="360" w:lineRule="auto"/>
        <w:ind w:firstLine="240" w:firstLineChars="100"/>
        <w:rPr>
          <w:color w:val="auto"/>
          <w:sz w:val="24"/>
          <w:highlight w:val="none"/>
        </w:rPr>
      </w:pPr>
      <w:r>
        <w:rPr>
          <w:color w:val="auto"/>
          <w:sz w:val="24"/>
          <w:highlight w:val="none"/>
        </w:rPr>
        <w:t xml:space="preserve">日期：  </w:t>
      </w:r>
    </w:p>
    <w:p w14:paraId="401DE6EC">
      <w:pPr>
        <w:spacing w:line="460" w:lineRule="exact"/>
        <w:rPr>
          <w:b/>
          <w:color w:val="auto"/>
          <w:sz w:val="24"/>
          <w:highlight w:val="none"/>
        </w:rPr>
      </w:pPr>
    </w:p>
    <w:p w14:paraId="0D2DFCDA">
      <w:pPr>
        <w:spacing w:line="460" w:lineRule="exact"/>
        <w:rPr>
          <w:b/>
          <w:color w:val="auto"/>
          <w:sz w:val="24"/>
          <w:highlight w:val="none"/>
        </w:rPr>
      </w:pPr>
    </w:p>
    <w:p w14:paraId="0BDFEE9D">
      <w:pPr>
        <w:spacing w:line="460" w:lineRule="exact"/>
        <w:rPr>
          <w:b/>
          <w:color w:val="auto"/>
          <w:sz w:val="24"/>
          <w:highlight w:val="none"/>
        </w:rPr>
      </w:pPr>
    </w:p>
    <w:p w14:paraId="6E221F5D">
      <w:pPr>
        <w:spacing w:line="460" w:lineRule="exact"/>
        <w:rPr>
          <w:b/>
          <w:color w:val="auto"/>
          <w:sz w:val="24"/>
          <w:highlight w:val="none"/>
        </w:rPr>
      </w:pPr>
    </w:p>
    <w:p w14:paraId="173BAE1B">
      <w:pPr>
        <w:spacing w:line="460" w:lineRule="exact"/>
        <w:rPr>
          <w:b/>
          <w:color w:val="auto"/>
          <w:sz w:val="24"/>
          <w:highlight w:val="none"/>
        </w:rPr>
      </w:pPr>
    </w:p>
    <w:p w14:paraId="3DA31164">
      <w:pPr>
        <w:spacing w:line="460" w:lineRule="exact"/>
        <w:rPr>
          <w:b/>
          <w:color w:val="auto"/>
          <w:sz w:val="24"/>
          <w:highlight w:val="none"/>
        </w:rPr>
      </w:pPr>
    </w:p>
    <w:p w14:paraId="6A749BD6">
      <w:pPr>
        <w:spacing w:line="460" w:lineRule="exact"/>
        <w:rPr>
          <w:b/>
          <w:color w:val="auto"/>
          <w:sz w:val="24"/>
          <w:highlight w:val="none"/>
        </w:rPr>
      </w:pPr>
      <w:r>
        <w:rPr>
          <w:rFonts w:hint="eastAsia"/>
          <w:b/>
          <w:bCs/>
          <w:color w:val="auto"/>
          <w:sz w:val="24"/>
          <w:highlight w:val="none"/>
        </w:rPr>
        <w:t>附件2-1：磋商文件第一部分供应商资格要求的证件</w:t>
      </w:r>
    </w:p>
    <w:p w14:paraId="105327DA">
      <w:pPr>
        <w:spacing w:line="460" w:lineRule="exact"/>
        <w:jc w:val="left"/>
        <w:rPr>
          <w:b/>
          <w:color w:val="auto"/>
          <w:sz w:val="24"/>
          <w:highlight w:val="none"/>
        </w:rPr>
      </w:pPr>
      <w:r>
        <w:rPr>
          <w:b/>
          <w:color w:val="auto"/>
          <w:sz w:val="24"/>
          <w:highlight w:val="none"/>
        </w:rPr>
        <w:br w:type="page"/>
      </w:r>
    </w:p>
    <w:p w14:paraId="6AAFBA73">
      <w:pPr>
        <w:spacing w:line="460" w:lineRule="exact"/>
        <w:jc w:val="left"/>
        <w:rPr>
          <w:b/>
          <w:color w:val="auto"/>
          <w:sz w:val="24"/>
          <w:highlight w:val="none"/>
        </w:rPr>
      </w:pPr>
      <w:r>
        <w:rPr>
          <w:b/>
          <w:color w:val="auto"/>
          <w:sz w:val="24"/>
          <w:highlight w:val="none"/>
        </w:rPr>
        <w:t>附件3</w:t>
      </w:r>
    </w:p>
    <w:p w14:paraId="1F3E7CD6">
      <w:pPr>
        <w:autoSpaceDN w:val="0"/>
        <w:spacing w:line="360" w:lineRule="auto"/>
        <w:jc w:val="center"/>
        <w:rPr>
          <w:b/>
          <w:bCs/>
          <w:color w:val="auto"/>
          <w:sz w:val="24"/>
          <w:highlight w:val="none"/>
        </w:rPr>
      </w:pPr>
      <w:r>
        <w:rPr>
          <w:rFonts w:hint="eastAsia"/>
          <w:b/>
          <w:bCs/>
          <w:color w:val="auto"/>
          <w:sz w:val="24"/>
          <w:highlight w:val="none"/>
        </w:rPr>
        <w:t>磋商</w:t>
      </w:r>
      <w:r>
        <w:rPr>
          <w:b/>
          <w:bCs/>
          <w:color w:val="auto"/>
          <w:sz w:val="24"/>
          <w:highlight w:val="none"/>
        </w:rPr>
        <w:t>代表人授权书</w:t>
      </w:r>
    </w:p>
    <w:p w14:paraId="16EFA279">
      <w:pPr>
        <w:spacing w:line="360" w:lineRule="auto"/>
        <w:rPr>
          <w:color w:val="auto"/>
          <w:sz w:val="24"/>
          <w:szCs w:val="21"/>
          <w:highlight w:val="none"/>
        </w:rPr>
      </w:pPr>
    </w:p>
    <w:p w14:paraId="4ABC114E">
      <w:pPr>
        <w:spacing w:line="360" w:lineRule="auto"/>
        <w:rPr>
          <w:color w:val="auto"/>
          <w:sz w:val="24"/>
          <w:szCs w:val="21"/>
          <w:highlight w:val="none"/>
        </w:rPr>
      </w:pPr>
      <w:r>
        <w:rPr>
          <w:color w:val="auto"/>
          <w:sz w:val="24"/>
          <w:szCs w:val="21"/>
          <w:highlight w:val="none"/>
        </w:rPr>
        <w:t>致：天津市政府采购中心</w:t>
      </w:r>
    </w:p>
    <w:p w14:paraId="3560B027">
      <w:pPr>
        <w:spacing w:line="360" w:lineRule="auto"/>
        <w:ind w:firstLine="480" w:firstLineChars="200"/>
        <w:rPr>
          <w:color w:val="auto"/>
          <w:sz w:val="24"/>
          <w:szCs w:val="21"/>
          <w:highlight w:val="none"/>
        </w:rPr>
      </w:pPr>
      <w:r>
        <w:rPr>
          <w:rFonts w:hint="eastAsia"/>
          <w:color w:val="auto"/>
          <w:sz w:val="24"/>
          <w:szCs w:val="21"/>
          <w:highlight w:val="none"/>
        </w:rPr>
        <w:t>我单位授权委托本月</w:t>
      </w:r>
      <w:r>
        <w:rPr>
          <w:color w:val="auto"/>
          <w:sz w:val="24"/>
          <w:szCs w:val="21"/>
          <w:highlight w:val="none"/>
        </w:rPr>
        <w:t>/</w:t>
      </w:r>
      <w:r>
        <w:rPr>
          <w:rFonts w:hint="eastAsia"/>
          <w:color w:val="auto"/>
          <w:sz w:val="24"/>
          <w:szCs w:val="21"/>
          <w:highlight w:val="none"/>
        </w:rPr>
        <w:t>上月（本月尚未缴纳社保的，则填写上月）由我单位缴纳社会保险的在职职工</w:t>
      </w:r>
      <w:r>
        <w:rPr>
          <w:color w:val="auto"/>
          <w:sz w:val="24"/>
          <w:szCs w:val="21"/>
          <w:highlight w:val="none"/>
        </w:rPr>
        <w:t>_______________</w:t>
      </w:r>
      <w:r>
        <w:rPr>
          <w:rFonts w:hint="eastAsia"/>
          <w:color w:val="auto"/>
          <w:sz w:val="24"/>
          <w:szCs w:val="21"/>
          <w:highlight w:val="none"/>
        </w:rPr>
        <w:t>（姓名）（身份证号码：</w:t>
      </w:r>
      <w:r>
        <w:rPr>
          <w:color w:val="auto"/>
          <w:sz w:val="24"/>
          <w:szCs w:val="21"/>
          <w:highlight w:val="none"/>
        </w:rPr>
        <w:t>____________________</w:t>
      </w:r>
      <w:r>
        <w:rPr>
          <w:rFonts w:hint="eastAsia"/>
          <w:color w:val="auto"/>
          <w:sz w:val="24"/>
          <w:szCs w:val="21"/>
          <w:highlight w:val="none"/>
        </w:rPr>
        <w:t>、联系电话：</w:t>
      </w:r>
      <w:r>
        <w:rPr>
          <w:color w:val="auto"/>
          <w:sz w:val="24"/>
          <w:szCs w:val="21"/>
          <w:highlight w:val="none"/>
        </w:rPr>
        <w:t>_______________</w:t>
      </w:r>
      <w:r>
        <w:rPr>
          <w:rFonts w:hint="eastAsia"/>
          <w:color w:val="auto"/>
          <w:sz w:val="24"/>
          <w:szCs w:val="21"/>
          <w:highlight w:val="none"/>
        </w:rPr>
        <w:t>）作为磋商代表人以我方的名义参加贵中心组织的</w:t>
      </w:r>
      <w:r>
        <w:rPr>
          <w:color w:val="auto"/>
          <w:sz w:val="24"/>
          <w:szCs w:val="21"/>
          <w:highlight w:val="none"/>
        </w:rPr>
        <w:t>______________________</w:t>
      </w:r>
      <w:r>
        <w:rPr>
          <w:rFonts w:hint="eastAsia"/>
          <w:color w:val="auto"/>
          <w:sz w:val="24"/>
          <w:szCs w:val="21"/>
          <w:highlight w:val="none"/>
        </w:rPr>
        <w:t>项目（项目编号：</w:t>
      </w:r>
      <w:r>
        <w:rPr>
          <w:color w:val="auto"/>
          <w:sz w:val="24"/>
          <w:szCs w:val="21"/>
          <w:highlight w:val="none"/>
        </w:rPr>
        <w:t>_______________</w:t>
      </w:r>
      <w:r>
        <w:rPr>
          <w:rFonts w:hint="eastAsia"/>
          <w:color w:val="auto"/>
          <w:sz w:val="24"/>
          <w:szCs w:val="21"/>
          <w:highlight w:val="none"/>
        </w:rPr>
        <w:t>）的政府采购活动，并代表我方全权办理针对上述项目的响应文件递交、磋商、响应文件澄清、签约等一切具体事务和签署相关文件。</w:t>
      </w:r>
    </w:p>
    <w:p w14:paraId="397F27A3">
      <w:pPr>
        <w:spacing w:line="360" w:lineRule="auto"/>
        <w:ind w:firstLine="480" w:firstLineChars="200"/>
        <w:rPr>
          <w:color w:val="auto"/>
          <w:sz w:val="24"/>
          <w:szCs w:val="21"/>
          <w:highlight w:val="none"/>
        </w:rPr>
      </w:pPr>
      <w:r>
        <w:rPr>
          <w:color w:val="auto"/>
          <w:sz w:val="24"/>
          <w:szCs w:val="21"/>
          <w:highlight w:val="none"/>
        </w:rPr>
        <w:t>我方对</w:t>
      </w:r>
      <w:r>
        <w:rPr>
          <w:rFonts w:hint="eastAsia"/>
          <w:color w:val="auto"/>
          <w:sz w:val="24"/>
          <w:szCs w:val="21"/>
          <w:highlight w:val="none"/>
        </w:rPr>
        <w:t>磋商代表人</w:t>
      </w:r>
      <w:r>
        <w:rPr>
          <w:color w:val="auto"/>
          <w:sz w:val="24"/>
          <w:szCs w:val="21"/>
          <w:highlight w:val="none"/>
        </w:rPr>
        <w:t>的签名事项负全部责任。</w:t>
      </w:r>
    </w:p>
    <w:p w14:paraId="6BEFC214">
      <w:pPr>
        <w:spacing w:line="360" w:lineRule="auto"/>
        <w:ind w:firstLine="480" w:firstLineChars="200"/>
        <w:rPr>
          <w:color w:val="auto"/>
          <w:sz w:val="24"/>
          <w:szCs w:val="21"/>
          <w:highlight w:val="none"/>
        </w:rPr>
      </w:pPr>
      <w:r>
        <w:rPr>
          <w:color w:val="auto"/>
          <w:sz w:val="24"/>
          <w:szCs w:val="21"/>
          <w:highlight w:val="none"/>
        </w:rPr>
        <w:t>本授权书至</w:t>
      </w:r>
      <w:r>
        <w:rPr>
          <w:rFonts w:hint="eastAsia"/>
          <w:color w:val="auto"/>
          <w:sz w:val="24"/>
          <w:szCs w:val="21"/>
          <w:highlight w:val="none"/>
        </w:rPr>
        <w:t>磋商</w:t>
      </w:r>
      <w:r>
        <w:rPr>
          <w:color w:val="auto"/>
          <w:sz w:val="24"/>
          <w:szCs w:val="21"/>
          <w:highlight w:val="none"/>
        </w:rPr>
        <w:t>有效期结束前始终有效。</w:t>
      </w:r>
    </w:p>
    <w:p w14:paraId="073E70C6">
      <w:pPr>
        <w:spacing w:line="360" w:lineRule="auto"/>
        <w:ind w:firstLine="480" w:firstLineChars="200"/>
        <w:rPr>
          <w:color w:val="auto"/>
          <w:sz w:val="24"/>
          <w:szCs w:val="21"/>
          <w:highlight w:val="none"/>
        </w:rPr>
      </w:pPr>
      <w:r>
        <w:rPr>
          <w:rFonts w:hint="eastAsia"/>
          <w:color w:val="auto"/>
          <w:sz w:val="24"/>
          <w:szCs w:val="21"/>
          <w:highlight w:val="none"/>
        </w:rPr>
        <w:t>磋商</w:t>
      </w:r>
      <w:r>
        <w:rPr>
          <w:color w:val="auto"/>
          <w:sz w:val="24"/>
          <w:szCs w:val="21"/>
          <w:highlight w:val="none"/>
        </w:rPr>
        <w:t>代表人无转委托权，特此委托。</w:t>
      </w:r>
    </w:p>
    <w:p w14:paraId="69389454">
      <w:pPr>
        <w:spacing w:line="360" w:lineRule="auto"/>
        <w:ind w:firstLine="480" w:firstLineChars="200"/>
        <w:rPr>
          <w:color w:val="auto"/>
          <w:sz w:val="24"/>
          <w:highlight w:val="none"/>
        </w:rPr>
      </w:pPr>
    </w:p>
    <w:p w14:paraId="7D6591BE">
      <w:pPr>
        <w:spacing w:line="360" w:lineRule="auto"/>
        <w:ind w:firstLine="480" w:firstLineChars="200"/>
        <w:rPr>
          <w:color w:val="auto"/>
          <w:sz w:val="24"/>
          <w:highlight w:val="none"/>
        </w:rPr>
      </w:pPr>
    </w:p>
    <w:p w14:paraId="66D2E026">
      <w:pPr>
        <w:spacing w:line="360" w:lineRule="auto"/>
        <w:ind w:firstLine="480" w:firstLineChars="200"/>
        <w:rPr>
          <w:color w:val="auto"/>
          <w:sz w:val="24"/>
          <w:highlight w:val="none"/>
        </w:rPr>
      </w:pPr>
    </w:p>
    <w:p w14:paraId="27C7C71F">
      <w:pPr>
        <w:spacing w:line="360" w:lineRule="auto"/>
        <w:ind w:firstLine="5040" w:firstLineChars="2100"/>
        <w:rPr>
          <w:color w:val="auto"/>
          <w:sz w:val="24"/>
          <w:highlight w:val="none"/>
        </w:rPr>
      </w:pPr>
      <w:r>
        <w:rPr>
          <w:color w:val="auto"/>
          <w:sz w:val="24"/>
          <w:highlight w:val="none"/>
        </w:rPr>
        <w:t xml:space="preserve">     年   月   日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D7C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E4B9946">
            <w:pPr>
              <w:spacing w:line="360" w:lineRule="auto"/>
              <w:jc w:val="left"/>
              <w:rPr>
                <w:color w:val="auto"/>
                <w:sz w:val="24"/>
                <w:highlight w:val="none"/>
              </w:rPr>
            </w:pPr>
            <w:r>
              <w:rPr>
                <w:rFonts w:hint="eastAsia"/>
                <w:color w:val="auto"/>
                <w:sz w:val="24"/>
                <w:highlight w:val="none"/>
              </w:rPr>
              <w:t>磋商代表人身份证正面</w:t>
            </w:r>
          </w:p>
          <w:p w14:paraId="47D82EF9">
            <w:pPr>
              <w:spacing w:line="360" w:lineRule="auto"/>
              <w:jc w:val="left"/>
              <w:rPr>
                <w:color w:val="auto"/>
                <w:sz w:val="24"/>
                <w:highlight w:val="none"/>
              </w:rPr>
            </w:pPr>
          </w:p>
          <w:p w14:paraId="1169EBF7">
            <w:pPr>
              <w:spacing w:line="360" w:lineRule="auto"/>
              <w:jc w:val="left"/>
              <w:rPr>
                <w:color w:val="auto"/>
                <w:sz w:val="24"/>
                <w:highlight w:val="none"/>
              </w:rPr>
            </w:pPr>
          </w:p>
          <w:p w14:paraId="1FDDC031">
            <w:pPr>
              <w:spacing w:line="360" w:lineRule="auto"/>
              <w:jc w:val="left"/>
              <w:rPr>
                <w:color w:val="auto"/>
                <w:sz w:val="24"/>
                <w:highlight w:val="none"/>
              </w:rPr>
            </w:pPr>
          </w:p>
          <w:p w14:paraId="5F15BA8F">
            <w:pPr>
              <w:spacing w:line="360" w:lineRule="auto"/>
              <w:jc w:val="left"/>
              <w:rPr>
                <w:color w:val="auto"/>
                <w:sz w:val="24"/>
                <w:highlight w:val="none"/>
              </w:rPr>
            </w:pPr>
          </w:p>
          <w:p w14:paraId="34E50F5A">
            <w:pPr>
              <w:spacing w:line="360" w:lineRule="auto"/>
              <w:jc w:val="left"/>
              <w:rPr>
                <w:color w:val="auto"/>
                <w:sz w:val="24"/>
                <w:highlight w:val="none"/>
              </w:rPr>
            </w:pPr>
          </w:p>
        </w:tc>
        <w:tc>
          <w:tcPr>
            <w:tcW w:w="4264" w:type="dxa"/>
          </w:tcPr>
          <w:p w14:paraId="0F9ACBEA">
            <w:pPr>
              <w:spacing w:line="360" w:lineRule="auto"/>
              <w:jc w:val="left"/>
              <w:rPr>
                <w:color w:val="auto"/>
                <w:sz w:val="24"/>
                <w:highlight w:val="none"/>
              </w:rPr>
            </w:pPr>
            <w:r>
              <w:rPr>
                <w:rFonts w:hint="eastAsia"/>
                <w:color w:val="auto"/>
                <w:sz w:val="24"/>
                <w:highlight w:val="none"/>
              </w:rPr>
              <w:t>磋商代表人身份证背面</w:t>
            </w:r>
          </w:p>
        </w:tc>
      </w:tr>
    </w:tbl>
    <w:p w14:paraId="57C00D39">
      <w:pPr>
        <w:spacing w:line="460" w:lineRule="exact"/>
        <w:ind w:left="192"/>
        <w:jc w:val="left"/>
        <w:rPr>
          <w:b/>
          <w:color w:val="auto"/>
          <w:sz w:val="24"/>
          <w:highlight w:val="none"/>
        </w:rPr>
      </w:pPr>
      <w:r>
        <w:rPr>
          <w:b/>
          <w:color w:val="auto"/>
          <w:sz w:val="24"/>
          <w:highlight w:val="none"/>
        </w:rPr>
        <w:br w:type="page"/>
      </w:r>
    </w:p>
    <w:p w14:paraId="508A1AA3">
      <w:pPr>
        <w:spacing w:line="460" w:lineRule="exact"/>
        <w:jc w:val="left"/>
        <w:rPr>
          <w:b/>
          <w:color w:val="auto"/>
          <w:sz w:val="24"/>
          <w:highlight w:val="none"/>
        </w:rPr>
      </w:pPr>
      <w:r>
        <w:rPr>
          <w:b/>
          <w:color w:val="auto"/>
          <w:sz w:val="24"/>
          <w:highlight w:val="none"/>
        </w:rPr>
        <w:t>附件</w:t>
      </w:r>
      <w:r>
        <w:rPr>
          <w:rFonts w:hint="eastAsia"/>
          <w:b/>
          <w:color w:val="auto"/>
          <w:sz w:val="24"/>
          <w:highlight w:val="none"/>
        </w:rPr>
        <w:t>4</w:t>
      </w:r>
    </w:p>
    <w:p w14:paraId="50A2684A">
      <w:pPr>
        <w:tabs>
          <w:tab w:val="left" w:pos="360"/>
        </w:tabs>
        <w:spacing w:line="560" w:lineRule="exact"/>
        <w:jc w:val="center"/>
        <w:rPr>
          <w:b/>
          <w:color w:val="auto"/>
          <w:sz w:val="24"/>
          <w:highlight w:val="none"/>
        </w:rPr>
      </w:pPr>
      <w:r>
        <w:rPr>
          <w:b/>
          <w:color w:val="auto"/>
          <w:sz w:val="24"/>
          <w:highlight w:val="none"/>
        </w:rPr>
        <w:t>货物分项一览表</w:t>
      </w:r>
    </w:p>
    <w:p w14:paraId="1681D2DB">
      <w:pPr>
        <w:tabs>
          <w:tab w:val="left" w:pos="360"/>
        </w:tabs>
        <w:spacing w:line="560" w:lineRule="exact"/>
        <w:jc w:val="center"/>
        <w:rPr>
          <w:b/>
          <w:color w:val="auto"/>
          <w:sz w:val="24"/>
          <w:highlight w:val="none"/>
        </w:rPr>
      </w:pPr>
    </w:p>
    <w:p w14:paraId="2C3B457B">
      <w:pPr>
        <w:spacing w:line="460" w:lineRule="exact"/>
        <w:rPr>
          <w:b/>
          <w:color w:val="auto"/>
          <w:sz w:val="24"/>
          <w:highlight w:val="none"/>
        </w:rPr>
      </w:pPr>
      <w:r>
        <w:rPr>
          <w:color w:val="auto"/>
          <w:sz w:val="24"/>
          <w:highlight w:val="none"/>
        </w:rPr>
        <w:t>项目名称：</w:t>
      </w:r>
      <w:r>
        <w:rPr>
          <w:color w:val="auto"/>
          <w:sz w:val="24"/>
          <w:highlight w:val="none"/>
          <w:u w:val="single"/>
        </w:rPr>
        <w:t xml:space="preserve">                    </w:t>
      </w:r>
      <w:r>
        <w:rPr>
          <w:color w:val="auto"/>
          <w:sz w:val="24"/>
          <w:highlight w:val="none"/>
        </w:rPr>
        <w:t xml:space="preserve">      </w:t>
      </w:r>
      <w:r>
        <w:rPr>
          <w:b/>
          <w:color w:val="auto"/>
          <w:sz w:val="24"/>
          <w:highlight w:val="none"/>
        </w:rPr>
        <w:t xml:space="preserve">            </w:t>
      </w:r>
    </w:p>
    <w:p w14:paraId="2186D59F">
      <w:pPr>
        <w:spacing w:line="460" w:lineRule="exact"/>
        <w:rPr>
          <w:b/>
          <w:color w:val="auto"/>
          <w:sz w:val="24"/>
          <w:highlight w:val="none"/>
        </w:rPr>
      </w:pPr>
      <w:r>
        <w:rPr>
          <w:color w:val="auto"/>
          <w:sz w:val="24"/>
          <w:highlight w:val="none"/>
        </w:rPr>
        <w:t>项目编号：</w:t>
      </w:r>
      <w:r>
        <w:rPr>
          <w:color w:val="auto"/>
          <w:sz w:val="24"/>
          <w:highlight w:val="none"/>
          <w:u w:val="single"/>
        </w:rPr>
        <w:t xml:space="preserve">                    </w:t>
      </w:r>
      <w:r>
        <w:rPr>
          <w:color w:val="auto"/>
          <w:sz w:val="24"/>
          <w:highlight w:val="none"/>
        </w:rPr>
        <w:t xml:space="preserve">      </w:t>
      </w:r>
      <w:r>
        <w:rPr>
          <w:b/>
          <w:color w:val="auto"/>
          <w:sz w:val="24"/>
          <w:highlight w:val="none"/>
        </w:rPr>
        <w:t xml:space="preserve">            </w:t>
      </w:r>
    </w:p>
    <w:p w14:paraId="28322AF2">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03B97782">
      <w:pPr>
        <w:tabs>
          <w:tab w:val="left" w:pos="10395"/>
        </w:tabs>
        <w:spacing w:line="460" w:lineRule="exact"/>
        <w:ind w:left="181" w:right="-58"/>
        <w:jc w:val="right"/>
        <w:rPr>
          <w:b/>
          <w:color w:val="auto"/>
          <w:sz w:val="24"/>
          <w:highlight w:val="none"/>
        </w:rPr>
      </w:pPr>
      <w:r>
        <w:rPr>
          <w:color w:val="auto"/>
          <w:sz w:val="24"/>
          <w:highlight w:val="none"/>
        </w:rPr>
        <w:t xml:space="preserve">                                                            </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95"/>
        <w:gridCol w:w="767"/>
        <w:gridCol w:w="737"/>
      </w:tblGrid>
      <w:tr w14:paraId="173D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5261E913">
            <w:pPr>
              <w:widowControl/>
              <w:jc w:val="center"/>
              <w:rPr>
                <w:bCs/>
                <w:color w:val="auto"/>
                <w:kern w:val="0"/>
                <w:sz w:val="24"/>
                <w:szCs w:val="24"/>
                <w:highlight w:val="none"/>
              </w:rPr>
            </w:pPr>
            <w:r>
              <w:rPr>
                <w:bCs/>
                <w:color w:val="auto"/>
                <w:kern w:val="0"/>
                <w:sz w:val="24"/>
                <w:szCs w:val="24"/>
                <w:highlight w:val="none"/>
              </w:rPr>
              <w:t>项号</w:t>
            </w:r>
          </w:p>
        </w:tc>
        <w:tc>
          <w:tcPr>
            <w:tcW w:w="1348" w:type="dxa"/>
            <w:vAlign w:val="center"/>
          </w:tcPr>
          <w:p w14:paraId="1A3D40CD">
            <w:pPr>
              <w:widowControl/>
              <w:jc w:val="center"/>
              <w:rPr>
                <w:bCs/>
                <w:color w:val="auto"/>
                <w:kern w:val="0"/>
                <w:sz w:val="24"/>
                <w:szCs w:val="24"/>
                <w:highlight w:val="none"/>
              </w:rPr>
            </w:pPr>
            <w:r>
              <w:rPr>
                <w:rFonts w:hint="eastAsia"/>
                <w:bCs/>
                <w:color w:val="auto"/>
                <w:kern w:val="0"/>
                <w:sz w:val="24"/>
                <w:szCs w:val="24"/>
                <w:highlight w:val="none"/>
              </w:rPr>
              <w:t>标的</w:t>
            </w:r>
            <w:r>
              <w:rPr>
                <w:bCs/>
                <w:color w:val="auto"/>
                <w:kern w:val="0"/>
                <w:sz w:val="24"/>
                <w:szCs w:val="24"/>
                <w:highlight w:val="none"/>
              </w:rPr>
              <w:t>名称</w:t>
            </w:r>
          </w:p>
        </w:tc>
        <w:tc>
          <w:tcPr>
            <w:tcW w:w="716" w:type="dxa"/>
            <w:vAlign w:val="center"/>
          </w:tcPr>
          <w:p w14:paraId="2C6EAED4">
            <w:pPr>
              <w:widowControl/>
              <w:jc w:val="center"/>
              <w:rPr>
                <w:bCs/>
                <w:color w:val="auto"/>
                <w:kern w:val="0"/>
                <w:sz w:val="24"/>
                <w:szCs w:val="24"/>
                <w:highlight w:val="none"/>
              </w:rPr>
            </w:pPr>
            <w:r>
              <w:rPr>
                <w:bCs/>
                <w:color w:val="auto"/>
                <w:kern w:val="0"/>
                <w:sz w:val="24"/>
                <w:szCs w:val="24"/>
                <w:highlight w:val="none"/>
              </w:rPr>
              <w:t>品牌</w:t>
            </w:r>
          </w:p>
        </w:tc>
        <w:tc>
          <w:tcPr>
            <w:tcW w:w="715" w:type="dxa"/>
            <w:vAlign w:val="center"/>
          </w:tcPr>
          <w:p w14:paraId="72B508E0">
            <w:pPr>
              <w:widowControl/>
              <w:jc w:val="center"/>
              <w:rPr>
                <w:bCs/>
                <w:color w:val="auto"/>
                <w:kern w:val="0"/>
                <w:sz w:val="24"/>
                <w:szCs w:val="24"/>
                <w:highlight w:val="none"/>
              </w:rPr>
            </w:pPr>
            <w:r>
              <w:rPr>
                <w:bCs/>
                <w:color w:val="auto"/>
                <w:kern w:val="0"/>
                <w:sz w:val="24"/>
                <w:szCs w:val="24"/>
                <w:highlight w:val="none"/>
              </w:rPr>
              <w:t>规格型号</w:t>
            </w:r>
          </w:p>
        </w:tc>
        <w:tc>
          <w:tcPr>
            <w:tcW w:w="1230" w:type="dxa"/>
            <w:vAlign w:val="center"/>
          </w:tcPr>
          <w:p w14:paraId="0850A569">
            <w:pPr>
              <w:widowControl/>
              <w:jc w:val="center"/>
              <w:rPr>
                <w:bCs/>
                <w:color w:val="auto"/>
                <w:kern w:val="0"/>
                <w:sz w:val="24"/>
                <w:szCs w:val="24"/>
                <w:highlight w:val="none"/>
              </w:rPr>
            </w:pPr>
            <w:r>
              <w:rPr>
                <w:bCs/>
                <w:color w:val="auto"/>
                <w:kern w:val="0"/>
                <w:sz w:val="24"/>
                <w:szCs w:val="24"/>
                <w:highlight w:val="none"/>
              </w:rPr>
              <w:t>制造商</w:t>
            </w:r>
          </w:p>
        </w:tc>
        <w:tc>
          <w:tcPr>
            <w:tcW w:w="715" w:type="dxa"/>
            <w:vAlign w:val="center"/>
          </w:tcPr>
          <w:p w14:paraId="58F4D3C1">
            <w:pPr>
              <w:widowControl/>
              <w:jc w:val="center"/>
              <w:rPr>
                <w:bCs/>
                <w:color w:val="auto"/>
                <w:kern w:val="0"/>
                <w:sz w:val="24"/>
                <w:szCs w:val="24"/>
                <w:highlight w:val="none"/>
              </w:rPr>
            </w:pPr>
            <w:r>
              <w:rPr>
                <w:bCs/>
                <w:color w:val="auto"/>
                <w:kern w:val="0"/>
                <w:sz w:val="24"/>
                <w:szCs w:val="24"/>
                <w:highlight w:val="none"/>
              </w:rPr>
              <w:t>产地</w:t>
            </w:r>
          </w:p>
        </w:tc>
        <w:tc>
          <w:tcPr>
            <w:tcW w:w="1235" w:type="dxa"/>
            <w:vAlign w:val="center"/>
          </w:tcPr>
          <w:p w14:paraId="1919DD7F">
            <w:pPr>
              <w:widowControl/>
              <w:jc w:val="center"/>
              <w:rPr>
                <w:bCs/>
                <w:color w:val="auto"/>
                <w:kern w:val="0"/>
                <w:sz w:val="24"/>
                <w:szCs w:val="24"/>
                <w:highlight w:val="none"/>
              </w:rPr>
            </w:pPr>
            <w:r>
              <w:rPr>
                <w:bCs/>
                <w:color w:val="auto"/>
                <w:kern w:val="0"/>
                <w:sz w:val="24"/>
                <w:szCs w:val="24"/>
                <w:highlight w:val="none"/>
              </w:rPr>
              <w:t>商品属性</w:t>
            </w:r>
          </w:p>
        </w:tc>
        <w:tc>
          <w:tcPr>
            <w:tcW w:w="795" w:type="dxa"/>
            <w:vAlign w:val="center"/>
          </w:tcPr>
          <w:p w14:paraId="518A2DF9">
            <w:pPr>
              <w:widowControl/>
              <w:jc w:val="center"/>
              <w:rPr>
                <w:bCs/>
                <w:color w:val="auto"/>
                <w:kern w:val="0"/>
                <w:sz w:val="24"/>
                <w:szCs w:val="24"/>
                <w:highlight w:val="none"/>
              </w:rPr>
            </w:pPr>
            <w:r>
              <w:rPr>
                <w:bCs/>
                <w:color w:val="auto"/>
                <w:kern w:val="0"/>
                <w:sz w:val="24"/>
                <w:szCs w:val="24"/>
                <w:highlight w:val="none"/>
              </w:rPr>
              <w:t>采购数量</w:t>
            </w:r>
          </w:p>
        </w:tc>
        <w:tc>
          <w:tcPr>
            <w:tcW w:w="767" w:type="dxa"/>
            <w:vAlign w:val="center"/>
          </w:tcPr>
          <w:p w14:paraId="15A7FEA4">
            <w:pPr>
              <w:widowControl/>
              <w:jc w:val="center"/>
              <w:rPr>
                <w:bCs/>
                <w:color w:val="auto"/>
                <w:kern w:val="0"/>
                <w:sz w:val="24"/>
                <w:szCs w:val="24"/>
                <w:highlight w:val="none"/>
              </w:rPr>
            </w:pPr>
            <w:r>
              <w:rPr>
                <w:bCs/>
                <w:color w:val="auto"/>
                <w:kern w:val="0"/>
                <w:sz w:val="24"/>
                <w:szCs w:val="24"/>
                <w:highlight w:val="none"/>
              </w:rPr>
              <w:t>计量单位</w:t>
            </w:r>
          </w:p>
        </w:tc>
        <w:tc>
          <w:tcPr>
            <w:tcW w:w="737" w:type="dxa"/>
            <w:vAlign w:val="center"/>
          </w:tcPr>
          <w:p w14:paraId="1C31E51A">
            <w:pPr>
              <w:widowControl/>
              <w:jc w:val="center"/>
              <w:rPr>
                <w:bCs/>
                <w:color w:val="auto"/>
                <w:kern w:val="0"/>
                <w:sz w:val="24"/>
                <w:szCs w:val="24"/>
                <w:highlight w:val="none"/>
              </w:rPr>
            </w:pPr>
            <w:r>
              <w:rPr>
                <w:rFonts w:hint="eastAsia"/>
                <w:bCs/>
                <w:color w:val="auto"/>
                <w:kern w:val="0"/>
                <w:sz w:val="24"/>
                <w:szCs w:val="24"/>
                <w:highlight w:val="none"/>
              </w:rPr>
              <w:t>备注</w:t>
            </w:r>
          </w:p>
        </w:tc>
      </w:tr>
      <w:tr w14:paraId="5FF0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D92CBD8">
            <w:pPr>
              <w:widowControl/>
              <w:jc w:val="center"/>
              <w:rPr>
                <w:color w:val="auto"/>
                <w:kern w:val="0"/>
                <w:sz w:val="24"/>
                <w:szCs w:val="24"/>
                <w:highlight w:val="none"/>
              </w:rPr>
            </w:pPr>
          </w:p>
        </w:tc>
        <w:tc>
          <w:tcPr>
            <w:tcW w:w="1348" w:type="dxa"/>
            <w:noWrap/>
            <w:vAlign w:val="center"/>
          </w:tcPr>
          <w:p w14:paraId="2FF16292">
            <w:pPr>
              <w:widowControl/>
              <w:jc w:val="center"/>
              <w:rPr>
                <w:color w:val="auto"/>
                <w:kern w:val="0"/>
                <w:sz w:val="24"/>
                <w:szCs w:val="24"/>
                <w:highlight w:val="none"/>
              </w:rPr>
            </w:pPr>
          </w:p>
        </w:tc>
        <w:tc>
          <w:tcPr>
            <w:tcW w:w="716" w:type="dxa"/>
            <w:noWrap/>
            <w:vAlign w:val="center"/>
          </w:tcPr>
          <w:p w14:paraId="18E6AEAE">
            <w:pPr>
              <w:widowControl/>
              <w:jc w:val="center"/>
              <w:rPr>
                <w:color w:val="auto"/>
                <w:kern w:val="0"/>
                <w:sz w:val="24"/>
                <w:szCs w:val="24"/>
                <w:highlight w:val="none"/>
              </w:rPr>
            </w:pPr>
          </w:p>
        </w:tc>
        <w:tc>
          <w:tcPr>
            <w:tcW w:w="715" w:type="dxa"/>
            <w:noWrap/>
            <w:vAlign w:val="center"/>
          </w:tcPr>
          <w:p w14:paraId="30BB1778">
            <w:pPr>
              <w:widowControl/>
              <w:jc w:val="center"/>
              <w:rPr>
                <w:color w:val="auto"/>
                <w:kern w:val="0"/>
                <w:sz w:val="24"/>
                <w:szCs w:val="24"/>
                <w:highlight w:val="none"/>
              </w:rPr>
            </w:pPr>
          </w:p>
        </w:tc>
        <w:tc>
          <w:tcPr>
            <w:tcW w:w="1230" w:type="dxa"/>
            <w:noWrap/>
            <w:vAlign w:val="center"/>
          </w:tcPr>
          <w:p w14:paraId="1D1D4187">
            <w:pPr>
              <w:widowControl/>
              <w:jc w:val="center"/>
              <w:rPr>
                <w:color w:val="auto"/>
                <w:kern w:val="0"/>
                <w:sz w:val="24"/>
                <w:szCs w:val="24"/>
                <w:highlight w:val="none"/>
              </w:rPr>
            </w:pPr>
          </w:p>
        </w:tc>
        <w:tc>
          <w:tcPr>
            <w:tcW w:w="715" w:type="dxa"/>
            <w:noWrap/>
            <w:vAlign w:val="center"/>
          </w:tcPr>
          <w:p w14:paraId="5CDCC39D">
            <w:pPr>
              <w:widowControl/>
              <w:jc w:val="center"/>
              <w:rPr>
                <w:color w:val="auto"/>
                <w:kern w:val="0"/>
                <w:sz w:val="24"/>
                <w:szCs w:val="24"/>
                <w:highlight w:val="none"/>
              </w:rPr>
            </w:pPr>
          </w:p>
        </w:tc>
        <w:tc>
          <w:tcPr>
            <w:tcW w:w="1235" w:type="dxa"/>
            <w:vAlign w:val="center"/>
          </w:tcPr>
          <w:p w14:paraId="082CED0D">
            <w:pPr>
              <w:widowControl/>
              <w:jc w:val="center"/>
              <w:rPr>
                <w:color w:val="auto"/>
                <w:kern w:val="0"/>
                <w:sz w:val="24"/>
                <w:szCs w:val="18"/>
                <w:highlight w:val="none"/>
              </w:rPr>
            </w:pPr>
          </w:p>
        </w:tc>
        <w:tc>
          <w:tcPr>
            <w:tcW w:w="795" w:type="dxa"/>
            <w:noWrap/>
            <w:vAlign w:val="center"/>
          </w:tcPr>
          <w:p w14:paraId="4F94A45C">
            <w:pPr>
              <w:widowControl/>
              <w:jc w:val="center"/>
              <w:rPr>
                <w:color w:val="auto"/>
                <w:kern w:val="0"/>
                <w:sz w:val="24"/>
                <w:szCs w:val="24"/>
                <w:highlight w:val="none"/>
              </w:rPr>
            </w:pPr>
          </w:p>
        </w:tc>
        <w:tc>
          <w:tcPr>
            <w:tcW w:w="767" w:type="dxa"/>
            <w:noWrap/>
            <w:vAlign w:val="center"/>
          </w:tcPr>
          <w:p w14:paraId="51D53C86">
            <w:pPr>
              <w:widowControl/>
              <w:jc w:val="center"/>
              <w:rPr>
                <w:color w:val="auto"/>
                <w:kern w:val="0"/>
                <w:sz w:val="24"/>
                <w:szCs w:val="18"/>
                <w:highlight w:val="none"/>
              </w:rPr>
            </w:pPr>
          </w:p>
        </w:tc>
        <w:tc>
          <w:tcPr>
            <w:tcW w:w="737" w:type="dxa"/>
            <w:noWrap/>
            <w:vAlign w:val="center"/>
          </w:tcPr>
          <w:p w14:paraId="7CB862D8">
            <w:pPr>
              <w:widowControl/>
              <w:jc w:val="center"/>
              <w:rPr>
                <w:color w:val="auto"/>
                <w:kern w:val="0"/>
                <w:sz w:val="24"/>
                <w:szCs w:val="24"/>
                <w:highlight w:val="none"/>
              </w:rPr>
            </w:pPr>
          </w:p>
        </w:tc>
      </w:tr>
      <w:tr w14:paraId="0BE1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062E7E4F">
            <w:pPr>
              <w:widowControl/>
              <w:jc w:val="center"/>
              <w:rPr>
                <w:color w:val="auto"/>
                <w:kern w:val="0"/>
                <w:sz w:val="24"/>
                <w:szCs w:val="24"/>
                <w:highlight w:val="none"/>
              </w:rPr>
            </w:pPr>
          </w:p>
        </w:tc>
        <w:tc>
          <w:tcPr>
            <w:tcW w:w="1348" w:type="dxa"/>
            <w:noWrap/>
            <w:vAlign w:val="center"/>
          </w:tcPr>
          <w:p w14:paraId="4CA2BE03">
            <w:pPr>
              <w:widowControl/>
              <w:jc w:val="center"/>
              <w:rPr>
                <w:color w:val="auto"/>
                <w:kern w:val="0"/>
                <w:sz w:val="24"/>
                <w:szCs w:val="24"/>
                <w:highlight w:val="none"/>
              </w:rPr>
            </w:pPr>
          </w:p>
        </w:tc>
        <w:tc>
          <w:tcPr>
            <w:tcW w:w="716" w:type="dxa"/>
            <w:noWrap/>
            <w:vAlign w:val="center"/>
          </w:tcPr>
          <w:p w14:paraId="3F9F630F">
            <w:pPr>
              <w:widowControl/>
              <w:jc w:val="center"/>
              <w:rPr>
                <w:color w:val="auto"/>
                <w:kern w:val="0"/>
                <w:sz w:val="24"/>
                <w:szCs w:val="24"/>
                <w:highlight w:val="none"/>
              </w:rPr>
            </w:pPr>
          </w:p>
        </w:tc>
        <w:tc>
          <w:tcPr>
            <w:tcW w:w="715" w:type="dxa"/>
            <w:noWrap/>
            <w:vAlign w:val="center"/>
          </w:tcPr>
          <w:p w14:paraId="60C71420">
            <w:pPr>
              <w:widowControl/>
              <w:jc w:val="center"/>
              <w:rPr>
                <w:color w:val="auto"/>
                <w:kern w:val="0"/>
                <w:sz w:val="24"/>
                <w:szCs w:val="24"/>
                <w:highlight w:val="none"/>
              </w:rPr>
            </w:pPr>
          </w:p>
        </w:tc>
        <w:tc>
          <w:tcPr>
            <w:tcW w:w="1230" w:type="dxa"/>
            <w:noWrap/>
            <w:vAlign w:val="center"/>
          </w:tcPr>
          <w:p w14:paraId="5433D2E5">
            <w:pPr>
              <w:widowControl/>
              <w:jc w:val="center"/>
              <w:rPr>
                <w:color w:val="auto"/>
                <w:kern w:val="0"/>
                <w:sz w:val="24"/>
                <w:szCs w:val="24"/>
                <w:highlight w:val="none"/>
              </w:rPr>
            </w:pPr>
          </w:p>
        </w:tc>
        <w:tc>
          <w:tcPr>
            <w:tcW w:w="715" w:type="dxa"/>
            <w:noWrap/>
            <w:vAlign w:val="center"/>
          </w:tcPr>
          <w:p w14:paraId="2566E0C1">
            <w:pPr>
              <w:widowControl/>
              <w:jc w:val="center"/>
              <w:rPr>
                <w:color w:val="auto"/>
                <w:kern w:val="0"/>
                <w:sz w:val="24"/>
                <w:szCs w:val="24"/>
                <w:highlight w:val="none"/>
              </w:rPr>
            </w:pPr>
          </w:p>
        </w:tc>
        <w:tc>
          <w:tcPr>
            <w:tcW w:w="1235" w:type="dxa"/>
            <w:vAlign w:val="center"/>
          </w:tcPr>
          <w:p w14:paraId="3F607DA0">
            <w:pPr>
              <w:widowControl/>
              <w:jc w:val="center"/>
              <w:rPr>
                <w:color w:val="auto"/>
                <w:kern w:val="0"/>
                <w:sz w:val="24"/>
                <w:szCs w:val="18"/>
                <w:highlight w:val="none"/>
              </w:rPr>
            </w:pPr>
          </w:p>
        </w:tc>
        <w:tc>
          <w:tcPr>
            <w:tcW w:w="795" w:type="dxa"/>
            <w:noWrap/>
            <w:vAlign w:val="center"/>
          </w:tcPr>
          <w:p w14:paraId="1B2B2860">
            <w:pPr>
              <w:widowControl/>
              <w:jc w:val="center"/>
              <w:rPr>
                <w:color w:val="auto"/>
                <w:kern w:val="0"/>
                <w:sz w:val="24"/>
                <w:szCs w:val="24"/>
                <w:highlight w:val="none"/>
              </w:rPr>
            </w:pPr>
          </w:p>
        </w:tc>
        <w:tc>
          <w:tcPr>
            <w:tcW w:w="767" w:type="dxa"/>
            <w:noWrap/>
            <w:vAlign w:val="center"/>
          </w:tcPr>
          <w:p w14:paraId="383A3B50">
            <w:pPr>
              <w:widowControl/>
              <w:jc w:val="center"/>
              <w:rPr>
                <w:color w:val="auto"/>
                <w:kern w:val="0"/>
                <w:sz w:val="24"/>
                <w:szCs w:val="24"/>
                <w:highlight w:val="none"/>
              </w:rPr>
            </w:pPr>
          </w:p>
        </w:tc>
        <w:tc>
          <w:tcPr>
            <w:tcW w:w="737" w:type="dxa"/>
            <w:noWrap/>
            <w:vAlign w:val="center"/>
          </w:tcPr>
          <w:p w14:paraId="515E57E7">
            <w:pPr>
              <w:widowControl/>
              <w:jc w:val="center"/>
              <w:rPr>
                <w:color w:val="auto"/>
                <w:kern w:val="0"/>
                <w:sz w:val="24"/>
                <w:szCs w:val="24"/>
                <w:highlight w:val="none"/>
              </w:rPr>
            </w:pPr>
          </w:p>
        </w:tc>
      </w:tr>
      <w:tr w14:paraId="757C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9B59A58">
            <w:pPr>
              <w:widowControl/>
              <w:jc w:val="center"/>
              <w:rPr>
                <w:color w:val="auto"/>
                <w:kern w:val="0"/>
                <w:sz w:val="24"/>
                <w:szCs w:val="24"/>
                <w:highlight w:val="none"/>
              </w:rPr>
            </w:pPr>
          </w:p>
        </w:tc>
        <w:tc>
          <w:tcPr>
            <w:tcW w:w="1348" w:type="dxa"/>
            <w:noWrap/>
            <w:vAlign w:val="center"/>
          </w:tcPr>
          <w:p w14:paraId="36AD063B">
            <w:pPr>
              <w:widowControl/>
              <w:jc w:val="center"/>
              <w:rPr>
                <w:color w:val="auto"/>
                <w:kern w:val="0"/>
                <w:sz w:val="24"/>
                <w:szCs w:val="24"/>
                <w:highlight w:val="none"/>
              </w:rPr>
            </w:pPr>
          </w:p>
        </w:tc>
        <w:tc>
          <w:tcPr>
            <w:tcW w:w="716" w:type="dxa"/>
            <w:noWrap/>
            <w:vAlign w:val="center"/>
          </w:tcPr>
          <w:p w14:paraId="779F856C">
            <w:pPr>
              <w:widowControl/>
              <w:jc w:val="center"/>
              <w:rPr>
                <w:color w:val="auto"/>
                <w:kern w:val="0"/>
                <w:sz w:val="24"/>
                <w:szCs w:val="24"/>
                <w:highlight w:val="none"/>
              </w:rPr>
            </w:pPr>
          </w:p>
        </w:tc>
        <w:tc>
          <w:tcPr>
            <w:tcW w:w="715" w:type="dxa"/>
            <w:noWrap/>
            <w:vAlign w:val="center"/>
          </w:tcPr>
          <w:p w14:paraId="3BDBF732">
            <w:pPr>
              <w:widowControl/>
              <w:jc w:val="center"/>
              <w:rPr>
                <w:color w:val="auto"/>
                <w:kern w:val="0"/>
                <w:sz w:val="24"/>
                <w:szCs w:val="24"/>
                <w:highlight w:val="none"/>
              </w:rPr>
            </w:pPr>
          </w:p>
        </w:tc>
        <w:tc>
          <w:tcPr>
            <w:tcW w:w="1230" w:type="dxa"/>
            <w:noWrap/>
            <w:vAlign w:val="center"/>
          </w:tcPr>
          <w:p w14:paraId="3CBB5EF0">
            <w:pPr>
              <w:widowControl/>
              <w:jc w:val="center"/>
              <w:rPr>
                <w:color w:val="auto"/>
                <w:kern w:val="0"/>
                <w:sz w:val="24"/>
                <w:szCs w:val="24"/>
                <w:highlight w:val="none"/>
              </w:rPr>
            </w:pPr>
          </w:p>
        </w:tc>
        <w:tc>
          <w:tcPr>
            <w:tcW w:w="715" w:type="dxa"/>
            <w:noWrap/>
            <w:vAlign w:val="center"/>
          </w:tcPr>
          <w:p w14:paraId="468FB880">
            <w:pPr>
              <w:widowControl/>
              <w:jc w:val="center"/>
              <w:rPr>
                <w:color w:val="auto"/>
                <w:kern w:val="0"/>
                <w:sz w:val="24"/>
                <w:szCs w:val="24"/>
                <w:highlight w:val="none"/>
              </w:rPr>
            </w:pPr>
          </w:p>
        </w:tc>
        <w:tc>
          <w:tcPr>
            <w:tcW w:w="1235" w:type="dxa"/>
            <w:vAlign w:val="center"/>
          </w:tcPr>
          <w:p w14:paraId="27E7647C">
            <w:pPr>
              <w:widowControl/>
              <w:jc w:val="center"/>
              <w:rPr>
                <w:color w:val="auto"/>
                <w:kern w:val="0"/>
                <w:sz w:val="24"/>
                <w:szCs w:val="18"/>
                <w:highlight w:val="none"/>
              </w:rPr>
            </w:pPr>
          </w:p>
        </w:tc>
        <w:tc>
          <w:tcPr>
            <w:tcW w:w="795" w:type="dxa"/>
            <w:noWrap/>
            <w:vAlign w:val="center"/>
          </w:tcPr>
          <w:p w14:paraId="3EBA0C88">
            <w:pPr>
              <w:widowControl/>
              <w:jc w:val="center"/>
              <w:rPr>
                <w:color w:val="auto"/>
                <w:kern w:val="0"/>
                <w:sz w:val="24"/>
                <w:szCs w:val="24"/>
                <w:highlight w:val="none"/>
              </w:rPr>
            </w:pPr>
          </w:p>
        </w:tc>
        <w:tc>
          <w:tcPr>
            <w:tcW w:w="767" w:type="dxa"/>
            <w:noWrap/>
            <w:vAlign w:val="center"/>
          </w:tcPr>
          <w:p w14:paraId="443889A7">
            <w:pPr>
              <w:widowControl/>
              <w:jc w:val="center"/>
              <w:rPr>
                <w:color w:val="auto"/>
                <w:kern w:val="0"/>
                <w:sz w:val="24"/>
                <w:szCs w:val="24"/>
                <w:highlight w:val="none"/>
              </w:rPr>
            </w:pPr>
          </w:p>
        </w:tc>
        <w:tc>
          <w:tcPr>
            <w:tcW w:w="737" w:type="dxa"/>
            <w:noWrap/>
            <w:vAlign w:val="center"/>
          </w:tcPr>
          <w:p w14:paraId="25B9573F">
            <w:pPr>
              <w:widowControl/>
              <w:jc w:val="center"/>
              <w:rPr>
                <w:color w:val="auto"/>
                <w:kern w:val="0"/>
                <w:sz w:val="24"/>
                <w:szCs w:val="24"/>
                <w:highlight w:val="none"/>
              </w:rPr>
            </w:pPr>
          </w:p>
        </w:tc>
      </w:tr>
      <w:tr w14:paraId="4030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A884E28">
            <w:pPr>
              <w:widowControl/>
              <w:jc w:val="center"/>
              <w:rPr>
                <w:color w:val="auto"/>
                <w:kern w:val="0"/>
                <w:sz w:val="24"/>
                <w:szCs w:val="24"/>
                <w:highlight w:val="none"/>
              </w:rPr>
            </w:pPr>
          </w:p>
        </w:tc>
        <w:tc>
          <w:tcPr>
            <w:tcW w:w="1348" w:type="dxa"/>
            <w:noWrap/>
            <w:vAlign w:val="center"/>
          </w:tcPr>
          <w:p w14:paraId="3BC1360C">
            <w:pPr>
              <w:widowControl/>
              <w:jc w:val="center"/>
              <w:rPr>
                <w:color w:val="auto"/>
                <w:kern w:val="0"/>
                <w:sz w:val="24"/>
                <w:szCs w:val="24"/>
                <w:highlight w:val="none"/>
              </w:rPr>
            </w:pPr>
          </w:p>
        </w:tc>
        <w:tc>
          <w:tcPr>
            <w:tcW w:w="716" w:type="dxa"/>
            <w:noWrap/>
            <w:vAlign w:val="center"/>
          </w:tcPr>
          <w:p w14:paraId="39EB7545">
            <w:pPr>
              <w:widowControl/>
              <w:jc w:val="center"/>
              <w:rPr>
                <w:color w:val="auto"/>
                <w:kern w:val="0"/>
                <w:sz w:val="24"/>
                <w:szCs w:val="24"/>
                <w:highlight w:val="none"/>
              </w:rPr>
            </w:pPr>
          </w:p>
        </w:tc>
        <w:tc>
          <w:tcPr>
            <w:tcW w:w="715" w:type="dxa"/>
            <w:noWrap/>
            <w:vAlign w:val="center"/>
          </w:tcPr>
          <w:p w14:paraId="3A462CFA">
            <w:pPr>
              <w:widowControl/>
              <w:jc w:val="center"/>
              <w:rPr>
                <w:color w:val="auto"/>
                <w:kern w:val="0"/>
                <w:sz w:val="24"/>
                <w:szCs w:val="24"/>
                <w:highlight w:val="none"/>
              </w:rPr>
            </w:pPr>
          </w:p>
        </w:tc>
        <w:tc>
          <w:tcPr>
            <w:tcW w:w="1230" w:type="dxa"/>
            <w:noWrap/>
            <w:vAlign w:val="center"/>
          </w:tcPr>
          <w:p w14:paraId="7B9CB254">
            <w:pPr>
              <w:widowControl/>
              <w:jc w:val="center"/>
              <w:rPr>
                <w:color w:val="auto"/>
                <w:kern w:val="0"/>
                <w:sz w:val="24"/>
                <w:szCs w:val="24"/>
                <w:highlight w:val="none"/>
              </w:rPr>
            </w:pPr>
          </w:p>
        </w:tc>
        <w:tc>
          <w:tcPr>
            <w:tcW w:w="715" w:type="dxa"/>
            <w:noWrap/>
            <w:vAlign w:val="center"/>
          </w:tcPr>
          <w:p w14:paraId="697881CA">
            <w:pPr>
              <w:widowControl/>
              <w:jc w:val="center"/>
              <w:rPr>
                <w:color w:val="auto"/>
                <w:kern w:val="0"/>
                <w:sz w:val="24"/>
                <w:szCs w:val="24"/>
                <w:highlight w:val="none"/>
              </w:rPr>
            </w:pPr>
          </w:p>
        </w:tc>
        <w:tc>
          <w:tcPr>
            <w:tcW w:w="1235" w:type="dxa"/>
            <w:noWrap/>
            <w:vAlign w:val="center"/>
          </w:tcPr>
          <w:p w14:paraId="748E9B5A">
            <w:pPr>
              <w:widowControl/>
              <w:jc w:val="center"/>
              <w:rPr>
                <w:color w:val="auto"/>
                <w:kern w:val="0"/>
                <w:sz w:val="24"/>
                <w:szCs w:val="18"/>
                <w:highlight w:val="none"/>
              </w:rPr>
            </w:pPr>
          </w:p>
        </w:tc>
        <w:tc>
          <w:tcPr>
            <w:tcW w:w="795" w:type="dxa"/>
            <w:noWrap/>
            <w:vAlign w:val="center"/>
          </w:tcPr>
          <w:p w14:paraId="6A4489B3">
            <w:pPr>
              <w:widowControl/>
              <w:jc w:val="center"/>
              <w:rPr>
                <w:color w:val="auto"/>
                <w:kern w:val="0"/>
                <w:sz w:val="24"/>
                <w:szCs w:val="24"/>
                <w:highlight w:val="none"/>
              </w:rPr>
            </w:pPr>
          </w:p>
        </w:tc>
        <w:tc>
          <w:tcPr>
            <w:tcW w:w="767" w:type="dxa"/>
            <w:noWrap/>
            <w:vAlign w:val="center"/>
          </w:tcPr>
          <w:p w14:paraId="521DF063">
            <w:pPr>
              <w:widowControl/>
              <w:jc w:val="center"/>
              <w:rPr>
                <w:color w:val="auto"/>
                <w:kern w:val="0"/>
                <w:sz w:val="24"/>
                <w:szCs w:val="24"/>
                <w:highlight w:val="none"/>
              </w:rPr>
            </w:pPr>
          </w:p>
        </w:tc>
        <w:tc>
          <w:tcPr>
            <w:tcW w:w="737" w:type="dxa"/>
            <w:noWrap/>
            <w:vAlign w:val="center"/>
          </w:tcPr>
          <w:p w14:paraId="12149EF6">
            <w:pPr>
              <w:widowControl/>
              <w:jc w:val="center"/>
              <w:rPr>
                <w:color w:val="auto"/>
                <w:kern w:val="0"/>
                <w:sz w:val="24"/>
                <w:szCs w:val="24"/>
                <w:highlight w:val="none"/>
              </w:rPr>
            </w:pPr>
          </w:p>
        </w:tc>
      </w:tr>
      <w:tr w14:paraId="080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E8C19FC">
            <w:pPr>
              <w:widowControl/>
              <w:jc w:val="center"/>
              <w:rPr>
                <w:color w:val="auto"/>
                <w:kern w:val="0"/>
                <w:sz w:val="24"/>
                <w:szCs w:val="24"/>
                <w:highlight w:val="none"/>
              </w:rPr>
            </w:pPr>
          </w:p>
        </w:tc>
        <w:tc>
          <w:tcPr>
            <w:tcW w:w="1348" w:type="dxa"/>
            <w:noWrap/>
            <w:vAlign w:val="center"/>
          </w:tcPr>
          <w:p w14:paraId="2E219E8F">
            <w:pPr>
              <w:widowControl/>
              <w:jc w:val="center"/>
              <w:rPr>
                <w:color w:val="auto"/>
                <w:kern w:val="0"/>
                <w:sz w:val="24"/>
                <w:szCs w:val="24"/>
                <w:highlight w:val="none"/>
              </w:rPr>
            </w:pPr>
          </w:p>
        </w:tc>
        <w:tc>
          <w:tcPr>
            <w:tcW w:w="716" w:type="dxa"/>
            <w:noWrap/>
            <w:vAlign w:val="center"/>
          </w:tcPr>
          <w:p w14:paraId="5964020F">
            <w:pPr>
              <w:widowControl/>
              <w:jc w:val="center"/>
              <w:rPr>
                <w:color w:val="auto"/>
                <w:kern w:val="0"/>
                <w:sz w:val="24"/>
                <w:szCs w:val="24"/>
                <w:highlight w:val="none"/>
              </w:rPr>
            </w:pPr>
          </w:p>
        </w:tc>
        <w:tc>
          <w:tcPr>
            <w:tcW w:w="715" w:type="dxa"/>
            <w:noWrap/>
            <w:vAlign w:val="center"/>
          </w:tcPr>
          <w:p w14:paraId="62CB2510">
            <w:pPr>
              <w:widowControl/>
              <w:jc w:val="center"/>
              <w:rPr>
                <w:color w:val="auto"/>
                <w:kern w:val="0"/>
                <w:sz w:val="24"/>
                <w:szCs w:val="24"/>
                <w:highlight w:val="none"/>
              </w:rPr>
            </w:pPr>
          </w:p>
        </w:tc>
        <w:tc>
          <w:tcPr>
            <w:tcW w:w="1230" w:type="dxa"/>
            <w:noWrap/>
            <w:vAlign w:val="center"/>
          </w:tcPr>
          <w:p w14:paraId="46231CC9">
            <w:pPr>
              <w:widowControl/>
              <w:jc w:val="center"/>
              <w:rPr>
                <w:color w:val="auto"/>
                <w:kern w:val="0"/>
                <w:sz w:val="24"/>
                <w:szCs w:val="24"/>
                <w:highlight w:val="none"/>
              </w:rPr>
            </w:pPr>
          </w:p>
        </w:tc>
        <w:tc>
          <w:tcPr>
            <w:tcW w:w="715" w:type="dxa"/>
            <w:noWrap/>
            <w:vAlign w:val="center"/>
          </w:tcPr>
          <w:p w14:paraId="3BD97978">
            <w:pPr>
              <w:widowControl/>
              <w:jc w:val="center"/>
              <w:rPr>
                <w:color w:val="auto"/>
                <w:kern w:val="0"/>
                <w:sz w:val="24"/>
                <w:szCs w:val="24"/>
                <w:highlight w:val="none"/>
              </w:rPr>
            </w:pPr>
          </w:p>
        </w:tc>
        <w:tc>
          <w:tcPr>
            <w:tcW w:w="1235" w:type="dxa"/>
            <w:noWrap/>
            <w:vAlign w:val="center"/>
          </w:tcPr>
          <w:p w14:paraId="06A9A5FB">
            <w:pPr>
              <w:widowControl/>
              <w:jc w:val="center"/>
              <w:rPr>
                <w:color w:val="auto"/>
                <w:kern w:val="0"/>
                <w:sz w:val="24"/>
                <w:szCs w:val="24"/>
                <w:highlight w:val="none"/>
              </w:rPr>
            </w:pPr>
          </w:p>
        </w:tc>
        <w:tc>
          <w:tcPr>
            <w:tcW w:w="795" w:type="dxa"/>
            <w:noWrap/>
            <w:vAlign w:val="center"/>
          </w:tcPr>
          <w:p w14:paraId="7B68ECFD">
            <w:pPr>
              <w:widowControl/>
              <w:jc w:val="center"/>
              <w:rPr>
                <w:color w:val="auto"/>
                <w:kern w:val="0"/>
                <w:sz w:val="24"/>
                <w:szCs w:val="24"/>
                <w:highlight w:val="none"/>
              </w:rPr>
            </w:pPr>
          </w:p>
        </w:tc>
        <w:tc>
          <w:tcPr>
            <w:tcW w:w="767" w:type="dxa"/>
            <w:noWrap/>
            <w:vAlign w:val="center"/>
          </w:tcPr>
          <w:p w14:paraId="33D037A8">
            <w:pPr>
              <w:widowControl/>
              <w:jc w:val="center"/>
              <w:rPr>
                <w:color w:val="auto"/>
                <w:kern w:val="0"/>
                <w:sz w:val="24"/>
                <w:szCs w:val="24"/>
                <w:highlight w:val="none"/>
              </w:rPr>
            </w:pPr>
          </w:p>
        </w:tc>
        <w:tc>
          <w:tcPr>
            <w:tcW w:w="737" w:type="dxa"/>
            <w:noWrap/>
            <w:vAlign w:val="center"/>
          </w:tcPr>
          <w:p w14:paraId="705E51ED">
            <w:pPr>
              <w:widowControl/>
              <w:jc w:val="center"/>
              <w:rPr>
                <w:color w:val="auto"/>
                <w:kern w:val="0"/>
                <w:sz w:val="24"/>
                <w:szCs w:val="24"/>
                <w:highlight w:val="none"/>
              </w:rPr>
            </w:pPr>
          </w:p>
        </w:tc>
      </w:tr>
      <w:tr w14:paraId="3106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2AF190B8">
            <w:pPr>
              <w:widowControl/>
              <w:jc w:val="center"/>
              <w:rPr>
                <w:color w:val="auto"/>
                <w:kern w:val="0"/>
                <w:sz w:val="24"/>
                <w:szCs w:val="24"/>
                <w:highlight w:val="none"/>
              </w:rPr>
            </w:pPr>
          </w:p>
        </w:tc>
        <w:tc>
          <w:tcPr>
            <w:tcW w:w="1348" w:type="dxa"/>
            <w:noWrap/>
            <w:vAlign w:val="center"/>
          </w:tcPr>
          <w:p w14:paraId="3BC242D6">
            <w:pPr>
              <w:widowControl/>
              <w:jc w:val="center"/>
              <w:rPr>
                <w:color w:val="auto"/>
                <w:kern w:val="0"/>
                <w:sz w:val="24"/>
                <w:szCs w:val="24"/>
                <w:highlight w:val="none"/>
              </w:rPr>
            </w:pPr>
          </w:p>
        </w:tc>
        <w:tc>
          <w:tcPr>
            <w:tcW w:w="716" w:type="dxa"/>
            <w:noWrap/>
            <w:vAlign w:val="center"/>
          </w:tcPr>
          <w:p w14:paraId="010872A2">
            <w:pPr>
              <w:widowControl/>
              <w:jc w:val="center"/>
              <w:rPr>
                <w:color w:val="auto"/>
                <w:kern w:val="0"/>
                <w:sz w:val="24"/>
                <w:szCs w:val="24"/>
                <w:highlight w:val="none"/>
              </w:rPr>
            </w:pPr>
          </w:p>
        </w:tc>
        <w:tc>
          <w:tcPr>
            <w:tcW w:w="715" w:type="dxa"/>
            <w:noWrap/>
            <w:vAlign w:val="center"/>
          </w:tcPr>
          <w:p w14:paraId="1FA76E1A">
            <w:pPr>
              <w:widowControl/>
              <w:jc w:val="center"/>
              <w:rPr>
                <w:color w:val="auto"/>
                <w:kern w:val="0"/>
                <w:sz w:val="24"/>
                <w:szCs w:val="24"/>
                <w:highlight w:val="none"/>
              </w:rPr>
            </w:pPr>
          </w:p>
        </w:tc>
        <w:tc>
          <w:tcPr>
            <w:tcW w:w="1230" w:type="dxa"/>
            <w:noWrap/>
            <w:vAlign w:val="center"/>
          </w:tcPr>
          <w:p w14:paraId="1D47A070">
            <w:pPr>
              <w:widowControl/>
              <w:jc w:val="center"/>
              <w:rPr>
                <w:color w:val="auto"/>
                <w:kern w:val="0"/>
                <w:sz w:val="24"/>
                <w:szCs w:val="24"/>
                <w:highlight w:val="none"/>
              </w:rPr>
            </w:pPr>
          </w:p>
        </w:tc>
        <w:tc>
          <w:tcPr>
            <w:tcW w:w="715" w:type="dxa"/>
            <w:noWrap/>
            <w:vAlign w:val="center"/>
          </w:tcPr>
          <w:p w14:paraId="77475ACF">
            <w:pPr>
              <w:widowControl/>
              <w:jc w:val="center"/>
              <w:rPr>
                <w:color w:val="auto"/>
                <w:kern w:val="0"/>
                <w:sz w:val="24"/>
                <w:szCs w:val="24"/>
                <w:highlight w:val="none"/>
              </w:rPr>
            </w:pPr>
          </w:p>
        </w:tc>
        <w:tc>
          <w:tcPr>
            <w:tcW w:w="1235" w:type="dxa"/>
            <w:noWrap/>
            <w:vAlign w:val="center"/>
          </w:tcPr>
          <w:p w14:paraId="1DCFFD95">
            <w:pPr>
              <w:widowControl/>
              <w:jc w:val="center"/>
              <w:rPr>
                <w:color w:val="auto"/>
                <w:kern w:val="0"/>
                <w:sz w:val="24"/>
                <w:szCs w:val="24"/>
                <w:highlight w:val="none"/>
              </w:rPr>
            </w:pPr>
          </w:p>
        </w:tc>
        <w:tc>
          <w:tcPr>
            <w:tcW w:w="795" w:type="dxa"/>
            <w:noWrap/>
            <w:vAlign w:val="center"/>
          </w:tcPr>
          <w:p w14:paraId="3397B645">
            <w:pPr>
              <w:widowControl/>
              <w:jc w:val="center"/>
              <w:rPr>
                <w:color w:val="auto"/>
                <w:kern w:val="0"/>
                <w:sz w:val="24"/>
                <w:szCs w:val="24"/>
                <w:highlight w:val="none"/>
              </w:rPr>
            </w:pPr>
          </w:p>
        </w:tc>
        <w:tc>
          <w:tcPr>
            <w:tcW w:w="767" w:type="dxa"/>
            <w:noWrap/>
            <w:vAlign w:val="center"/>
          </w:tcPr>
          <w:p w14:paraId="4BA7AC21">
            <w:pPr>
              <w:widowControl/>
              <w:jc w:val="center"/>
              <w:rPr>
                <w:color w:val="auto"/>
                <w:kern w:val="0"/>
                <w:sz w:val="24"/>
                <w:szCs w:val="24"/>
                <w:highlight w:val="none"/>
              </w:rPr>
            </w:pPr>
          </w:p>
        </w:tc>
        <w:tc>
          <w:tcPr>
            <w:tcW w:w="737" w:type="dxa"/>
            <w:noWrap/>
            <w:vAlign w:val="center"/>
          </w:tcPr>
          <w:p w14:paraId="0D6C5DF1">
            <w:pPr>
              <w:widowControl/>
              <w:jc w:val="center"/>
              <w:rPr>
                <w:color w:val="auto"/>
                <w:kern w:val="0"/>
                <w:sz w:val="24"/>
                <w:szCs w:val="24"/>
                <w:highlight w:val="none"/>
              </w:rPr>
            </w:pPr>
          </w:p>
        </w:tc>
      </w:tr>
      <w:tr w14:paraId="3297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452013B">
            <w:pPr>
              <w:widowControl/>
              <w:jc w:val="center"/>
              <w:rPr>
                <w:color w:val="auto"/>
                <w:kern w:val="0"/>
                <w:sz w:val="24"/>
                <w:szCs w:val="24"/>
                <w:highlight w:val="none"/>
              </w:rPr>
            </w:pPr>
          </w:p>
        </w:tc>
        <w:tc>
          <w:tcPr>
            <w:tcW w:w="1348" w:type="dxa"/>
            <w:noWrap/>
            <w:vAlign w:val="center"/>
          </w:tcPr>
          <w:p w14:paraId="11ECF082">
            <w:pPr>
              <w:widowControl/>
              <w:jc w:val="center"/>
              <w:rPr>
                <w:color w:val="auto"/>
                <w:kern w:val="0"/>
                <w:sz w:val="24"/>
                <w:szCs w:val="24"/>
                <w:highlight w:val="none"/>
              </w:rPr>
            </w:pPr>
          </w:p>
        </w:tc>
        <w:tc>
          <w:tcPr>
            <w:tcW w:w="716" w:type="dxa"/>
            <w:noWrap/>
            <w:vAlign w:val="center"/>
          </w:tcPr>
          <w:p w14:paraId="5FCC9C8A">
            <w:pPr>
              <w:widowControl/>
              <w:jc w:val="center"/>
              <w:rPr>
                <w:color w:val="auto"/>
                <w:kern w:val="0"/>
                <w:sz w:val="24"/>
                <w:szCs w:val="24"/>
                <w:highlight w:val="none"/>
              </w:rPr>
            </w:pPr>
          </w:p>
        </w:tc>
        <w:tc>
          <w:tcPr>
            <w:tcW w:w="715" w:type="dxa"/>
            <w:noWrap/>
            <w:vAlign w:val="center"/>
          </w:tcPr>
          <w:p w14:paraId="2813492E">
            <w:pPr>
              <w:widowControl/>
              <w:jc w:val="center"/>
              <w:rPr>
                <w:color w:val="auto"/>
                <w:kern w:val="0"/>
                <w:sz w:val="24"/>
                <w:szCs w:val="24"/>
                <w:highlight w:val="none"/>
              </w:rPr>
            </w:pPr>
          </w:p>
        </w:tc>
        <w:tc>
          <w:tcPr>
            <w:tcW w:w="1230" w:type="dxa"/>
            <w:noWrap/>
            <w:vAlign w:val="center"/>
          </w:tcPr>
          <w:p w14:paraId="682AC42D">
            <w:pPr>
              <w:widowControl/>
              <w:jc w:val="center"/>
              <w:rPr>
                <w:color w:val="auto"/>
                <w:kern w:val="0"/>
                <w:sz w:val="24"/>
                <w:szCs w:val="24"/>
                <w:highlight w:val="none"/>
              </w:rPr>
            </w:pPr>
          </w:p>
        </w:tc>
        <w:tc>
          <w:tcPr>
            <w:tcW w:w="715" w:type="dxa"/>
            <w:noWrap/>
            <w:vAlign w:val="center"/>
          </w:tcPr>
          <w:p w14:paraId="7A3127A5">
            <w:pPr>
              <w:widowControl/>
              <w:jc w:val="center"/>
              <w:rPr>
                <w:color w:val="auto"/>
                <w:kern w:val="0"/>
                <w:sz w:val="24"/>
                <w:szCs w:val="24"/>
                <w:highlight w:val="none"/>
              </w:rPr>
            </w:pPr>
          </w:p>
        </w:tc>
        <w:tc>
          <w:tcPr>
            <w:tcW w:w="1235" w:type="dxa"/>
            <w:noWrap/>
            <w:vAlign w:val="center"/>
          </w:tcPr>
          <w:p w14:paraId="5E3A5F97">
            <w:pPr>
              <w:widowControl/>
              <w:jc w:val="center"/>
              <w:rPr>
                <w:color w:val="auto"/>
                <w:kern w:val="0"/>
                <w:sz w:val="24"/>
                <w:szCs w:val="24"/>
                <w:highlight w:val="none"/>
              </w:rPr>
            </w:pPr>
          </w:p>
        </w:tc>
        <w:tc>
          <w:tcPr>
            <w:tcW w:w="795" w:type="dxa"/>
            <w:noWrap/>
            <w:vAlign w:val="center"/>
          </w:tcPr>
          <w:p w14:paraId="1025CB28">
            <w:pPr>
              <w:widowControl/>
              <w:jc w:val="center"/>
              <w:rPr>
                <w:color w:val="auto"/>
                <w:kern w:val="0"/>
                <w:sz w:val="24"/>
                <w:szCs w:val="24"/>
                <w:highlight w:val="none"/>
              </w:rPr>
            </w:pPr>
          </w:p>
        </w:tc>
        <w:tc>
          <w:tcPr>
            <w:tcW w:w="767" w:type="dxa"/>
            <w:noWrap/>
            <w:vAlign w:val="center"/>
          </w:tcPr>
          <w:p w14:paraId="72866B1A">
            <w:pPr>
              <w:widowControl/>
              <w:jc w:val="center"/>
              <w:rPr>
                <w:color w:val="auto"/>
                <w:kern w:val="0"/>
                <w:sz w:val="24"/>
                <w:szCs w:val="24"/>
                <w:highlight w:val="none"/>
              </w:rPr>
            </w:pPr>
          </w:p>
        </w:tc>
        <w:tc>
          <w:tcPr>
            <w:tcW w:w="737" w:type="dxa"/>
            <w:noWrap/>
            <w:vAlign w:val="center"/>
          </w:tcPr>
          <w:p w14:paraId="3DF2A18F">
            <w:pPr>
              <w:widowControl/>
              <w:jc w:val="center"/>
              <w:rPr>
                <w:color w:val="auto"/>
                <w:kern w:val="0"/>
                <w:sz w:val="24"/>
                <w:szCs w:val="24"/>
                <w:highlight w:val="none"/>
              </w:rPr>
            </w:pPr>
          </w:p>
        </w:tc>
      </w:tr>
    </w:tbl>
    <w:p w14:paraId="2D5E3F7D">
      <w:pPr>
        <w:spacing w:line="460" w:lineRule="exact"/>
        <w:ind w:left="180"/>
        <w:rPr>
          <w:color w:val="auto"/>
          <w:sz w:val="24"/>
          <w:highlight w:val="none"/>
        </w:rPr>
      </w:pPr>
    </w:p>
    <w:p w14:paraId="48F5F089">
      <w:pPr>
        <w:spacing w:line="360" w:lineRule="auto"/>
        <w:ind w:left="181"/>
        <w:rPr>
          <w:color w:val="auto"/>
          <w:sz w:val="24"/>
          <w:szCs w:val="24"/>
          <w:highlight w:val="none"/>
        </w:rPr>
      </w:pPr>
      <w:r>
        <w:rPr>
          <w:color w:val="auto"/>
          <w:sz w:val="24"/>
          <w:szCs w:val="24"/>
          <w:highlight w:val="none"/>
        </w:rPr>
        <w:t>注：</w:t>
      </w:r>
    </w:p>
    <w:p w14:paraId="73A94EC5">
      <w:pPr>
        <w:spacing w:line="360" w:lineRule="auto"/>
        <w:ind w:left="181"/>
        <w:rPr>
          <w:color w:val="auto"/>
          <w:sz w:val="24"/>
          <w:szCs w:val="24"/>
          <w:highlight w:val="none"/>
        </w:rPr>
      </w:pPr>
      <w:r>
        <w:rPr>
          <w:color w:val="auto"/>
          <w:sz w:val="24"/>
          <w:szCs w:val="24"/>
          <w:highlight w:val="none"/>
        </w:rPr>
        <w:t>1. 商品属性应在“环保产品”、“节能、节水产品”、“自主知识产权产品”、“无”四个选择项中选择填写。</w:t>
      </w:r>
    </w:p>
    <w:p w14:paraId="381BD40D">
      <w:pPr>
        <w:spacing w:line="360" w:lineRule="auto"/>
        <w:ind w:left="181"/>
        <w:rPr>
          <w:color w:val="auto"/>
          <w:sz w:val="24"/>
          <w:szCs w:val="24"/>
          <w:highlight w:val="none"/>
        </w:rPr>
      </w:pPr>
      <w:r>
        <w:rPr>
          <w:color w:val="auto"/>
          <w:sz w:val="24"/>
          <w:szCs w:val="24"/>
          <w:highlight w:val="none"/>
        </w:rPr>
        <w:t xml:space="preserve">2. </w:t>
      </w:r>
      <w:r>
        <w:rPr>
          <w:rFonts w:hint="eastAsia"/>
          <w:color w:val="auto"/>
          <w:sz w:val="24"/>
          <w:szCs w:val="24"/>
          <w:highlight w:val="none"/>
        </w:rPr>
        <w:t>货物</w:t>
      </w:r>
      <w:r>
        <w:rPr>
          <w:color w:val="auto"/>
          <w:sz w:val="24"/>
          <w:szCs w:val="24"/>
          <w:highlight w:val="none"/>
        </w:rPr>
        <w:t>分项一览表中应列明</w:t>
      </w:r>
      <w:r>
        <w:rPr>
          <w:rFonts w:hint="eastAsia"/>
          <w:color w:val="auto"/>
          <w:sz w:val="24"/>
          <w:szCs w:val="24"/>
          <w:highlight w:val="none"/>
        </w:rPr>
        <w:t>货物</w:t>
      </w:r>
      <w:r>
        <w:rPr>
          <w:color w:val="auto"/>
          <w:sz w:val="24"/>
          <w:szCs w:val="24"/>
          <w:highlight w:val="none"/>
        </w:rPr>
        <w:t>一览表中每项的分项内容。</w:t>
      </w:r>
    </w:p>
    <w:p w14:paraId="76A69057">
      <w:pPr>
        <w:spacing w:line="360" w:lineRule="auto"/>
        <w:ind w:left="181"/>
        <w:rPr>
          <w:color w:val="auto"/>
          <w:sz w:val="24"/>
          <w:szCs w:val="24"/>
          <w:highlight w:val="none"/>
        </w:rPr>
      </w:pPr>
      <w:r>
        <w:rPr>
          <w:rFonts w:hint="eastAsia"/>
          <w:color w:val="auto"/>
          <w:sz w:val="24"/>
          <w:szCs w:val="24"/>
          <w:highlight w:val="none"/>
        </w:rPr>
        <w:t>3. 如国产产品，产地精确到省级行政区域。如进口产品，产地精确到国家。</w:t>
      </w:r>
    </w:p>
    <w:p w14:paraId="683D2C6A">
      <w:pPr>
        <w:spacing w:line="360" w:lineRule="auto"/>
        <w:ind w:left="181"/>
        <w:rPr>
          <w:color w:val="auto"/>
          <w:sz w:val="24"/>
          <w:szCs w:val="24"/>
          <w:highlight w:val="none"/>
        </w:rPr>
      </w:pPr>
    </w:p>
    <w:p w14:paraId="3475F995">
      <w:pPr>
        <w:spacing w:line="360" w:lineRule="auto"/>
        <w:ind w:firstLine="4080" w:firstLineChars="1700"/>
        <w:rPr>
          <w:color w:val="auto"/>
          <w:sz w:val="24"/>
          <w:highlight w:val="none"/>
        </w:rPr>
      </w:pPr>
      <w:r>
        <w:rPr>
          <w:color w:val="auto"/>
          <w:sz w:val="24"/>
          <w:highlight w:val="none"/>
        </w:rPr>
        <w:t>供应商名称：</w:t>
      </w:r>
    </w:p>
    <w:p w14:paraId="7F493AA1">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19B0A63">
      <w:pPr>
        <w:spacing w:line="460" w:lineRule="exact"/>
        <w:ind w:left="180"/>
        <w:rPr>
          <w:color w:val="auto"/>
          <w:sz w:val="24"/>
          <w:highlight w:val="none"/>
        </w:rPr>
      </w:pPr>
    </w:p>
    <w:p w14:paraId="319E4CCD">
      <w:pPr>
        <w:spacing w:line="460" w:lineRule="exact"/>
        <w:jc w:val="left"/>
        <w:rPr>
          <w:b/>
          <w:color w:val="auto"/>
          <w:sz w:val="24"/>
          <w:highlight w:val="none"/>
        </w:rPr>
      </w:pPr>
      <w:r>
        <w:rPr>
          <w:b/>
          <w:color w:val="auto"/>
          <w:sz w:val="24"/>
          <w:highlight w:val="none"/>
        </w:rPr>
        <w:br w:type="page"/>
      </w:r>
      <w:r>
        <w:rPr>
          <w:b/>
          <w:color w:val="auto"/>
          <w:sz w:val="24"/>
          <w:highlight w:val="none"/>
        </w:rPr>
        <w:t>附件</w:t>
      </w:r>
      <w:r>
        <w:rPr>
          <w:rFonts w:hint="eastAsia"/>
          <w:b/>
          <w:color w:val="auto"/>
          <w:sz w:val="24"/>
          <w:highlight w:val="none"/>
        </w:rPr>
        <w:t>5</w:t>
      </w:r>
    </w:p>
    <w:p w14:paraId="12CEF444">
      <w:pPr>
        <w:tabs>
          <w:tab w:val="left" w:pos="360"/>
        </w:tabs>
        <w:spacing w:line="560" w:lineRule="exact"/>
        <w:jc w:val="center"/>
        <w:rPr>
          <w:b/>
          <w:color w:val="auto"/>
          <w:sz w:val="24"/>
          <w:highlight w:val="none"/>
        </w:rPr>
      </w:pPr>
      <w:r>
        <w:rPr>
          <w:b/>
          <w:color w:val="auto"/>
          <w:sz w:val="24"/>
          <w:highlight w:val="none"/>
        </w:rPr>
        <w:t>商务要求点对点应答表</w:t>
      </w:r>
    </w:p>
    <w:p w14:paraId="22984122">
      <w:pPr>
        <w:spacing w:line="460" w:lineRule="exact"/>
        <w:rPr>
          <w:color w:val="auto"/>
          <w:sz w:val="24"/>
          <w:highlight w:val="none"/>
        </w:rPr>
      </w:pPr>
    </w:p>
    <w:p w14:paraId="53D3486D">
      <w:pPr>
        <w:spacing w:line="460" w:lineRule="exact"/>
        <w:rPr>
          <w:color w:val="auto"/>
          <w:sz w:val="24"/>
          <w:highlight w:val="none"/>
        </w:rPr>
      </w:pPr>
      <w:r>
        <w:rPr>
          <w:color w:val="auto"/>
          <w:sz w:val="24"/>
          <w:highlight w:val="none"/>
        </w:rPr>
        <w:t>项目名称：</w:t>
      </w:r>
      <w:r>
        <w:rPr>
          <w:color w:val="auto"/>
          <w:sz w:val="24"/>
          <w:highlight w:val="none"/>
          <w:u w:val="single"/>
        </w:rPr>
        <w:t xml:space="preserve">                    </w:t>
      </w:r>
    </w:p>
    <w:p w14:paraId="17DC73D2">
      <w:pPr>
        <w:spacing w:line="460" w:lineRule="exact"/>
        <w:rPr>
          <w:color w:val="auto"/>
          <w:sz w:val="24"/>
          <w:highlight w:val="none"/>
        </w:rPr>
      </w:pPr>
      <w:r>
        <w:rPr>
          <w:color w:val="auto"/>
          <w:sz w:val="24"/>
          <w:highlight w:val="none"/>
        </w:rPr>
        <w:t>项目编号：</w:t>
      </w:r>
      <w:r>
        <w:rPr>
          <w:color w:val="auto"/>
          <w:sz w:val="24"/>
          <w:highlight w:val="none"/>
          <w:u w:val="single"/>
        </w:rPr>
        <w:t xml:space="preserve">                    </w:t>
      </w:r>
    </w:p>
    <w:p w14:paraId="68547C1D">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0E6AEF76">
      <w:pPr>
        <w:spacing w:line="460" w:lineRule="exact"/>
        <w:rPr>
          <w:color w:val="auto"/>
          <w:sz w:val="24"/>
          <w:highlight w:val="none"/>
          <w:u w:val="single"/>
        </w:r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426F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3426E9B">
            <w:pPr>
              <w:widowControl/>
              <w:snapToGrid w:val="0"/>
              <w:jc w:val="center"/>
              <w:rPr>
                <w:color w:val="auto"/>
                <w:kern w:val="0"/>
                <w:sz w:val="24"/>
                <w:szCs w:val="21"/>
                <w:highlight w:val="none"/>
              </w:rPr>
            </w:pPr>
            <w:r>
              <w:rPr>
                <w:color w:val="auto"/>
                <w:kern w:val="0"/>
                <w:sz w:val="24"/>
                <w:szCs w:val="21"/>
                <w:highlight w:val="none"/>
              </w:rPr>
              <w:t>序号</w:t>
            </w:r>
          </w:p>
        </w:tc>
        <w:tc>
          <w:tcPr>
            <w:tcW w:w="2500" w:type="dxa"/>
            <w:shd w:val="clear" w:color="auto" w:fill="auto"/>
            <w:vAlign w:val="center"/>
          </w:tcPr>
          <w:p w14:paraId="714D47AA">
            <w:pPr>
              <w:widowControl/>
              <w:snapToGrid w:val="0"/>
              <w:jc w:val="center"/>
              <w:rPr>
                <w:color w:val="auto"/>
                <w:kern w:val="0"/>
                <w:sz w:val="24"/>
                <w:szCs w:val="21"/>
                <w:highlight w:val="none"/>
              </w:rPr>
            </w:pPr>
            <w:r>
              <w:rPr>
                <w:rFonts w:hint="eastAsia"/>
                <w:color w:val="auto"/>
                <w:kern w:val="0"/>
                <w:sz w:val="24"/>
                <w:szCs w:val="21"/>
                <w:highlight w:val="none"/>
              </w:rPr>
              <w:t>磋商</w:t>
            </w:r>
            <w:r>
              <w:rPr>
                <w:color w:val="auto"/>
                <w:kern w:val="0"/>
                <w:sz w:val="24"/>
                <w:szCs w:val="21"/>
                <w:highlight w:val="none"/>
              </w:rPr>
              <w:t>要求</w:t>
            </w:r>
          </w:p>
        </w:tc>
        <w:tc>
          <w:tcPr>
            <w:tcW w:w="2680" w:type="dxa"/>
            <w:shd w:val="clear" w:color="auto" w:fill="auto"/>
            <w:vAlign w:val="center"/>
          </w:tcPr>
          <w:p w14:paraId="4B9DD9C8">
            <w:pPr>
              <w:widowControl/>
              <w:snapToGrid w:val="0"/>
              <w:jc w:val="center"/>
              <w:rPr>
                <w:color w:val="auto"/>
                <w:kern w:val="0"/>
                <w:sz w:val="24"/>
                <w:szCs w:val="21"/>
                <w:highlight w:val="none"/>
              </w:rPr>
            </w:pPr>
            <w:r>
              <w:rPr>
                <w:rFonts w:hint="eastAsia"/>
                <w:color w:val="auto"/>
                <w:kern w:val="0"/>
                <w:sz w:val="24"/>
                <w:szCs w:val="21"/>
                <w:highlight w:val="none"/>
              </w:rPr>
              <w:t>响应</w:t>
            </w:r>
            <w:r>
              <w:rPr>
                <w:color w:val="auto"/>
                <w:kern w:val="0"/>
                <w:sz w:val="24"/>
                <w:szCs w:val="21"/>
                <w:highlight w:val="none"/>
              </w:rPr>
              <w:t>应答</w:t>
            </w:r>
          </w:p>
        </w:tc>
        <w:tc>
          <w:tcPr>
            <w:tcW w:w="1979" w:type="dxa"/>
            <w:shd w:val="clear" w:color="auto" w:fill="auto"/>
            <w:vAlign w:val="center"/>
          </w:tcPr>
          <w:p w14:paraId="40D9EE72">
            <w:pPr>
              <w:widowControl/>
              <w:snapToGrid w:val="0"/>
              <w:jc w:val="center"/>
              <w:rPr>
                <w:color w:val="auto"/>
                <w:kern w:val="0"/>
                <w:sz w:val="24"/>
                <w:szCs w:val="21"/>
                <w:highlight w:val="none"/>
              </w:rPr>
            </w:pPr>
            <w:r>
              <w:rPr>
                <w:color w:val="auto"/>
                <w:kern w:val="0"/>
                <w:sz w:val="24"/>
                <w:szCs w:val="21"/>
                <w:highlight w:val="none"/>
              </w:rPr>
              <w:t>偏离说明</w:t>
            </w:r>
          </w:p>
        </w:tc>
        <w:tc>
          <w:tcPr>
            <w:tcW w:w="1241" w:type="dxa"/>
            <w:shd w:val="clear" w:color="auto" w:fill="auto"/>
            <w:vAlign w:val="center"/>
          </w:tcPr>
          <w:p w14:paraId="430EE30F">
            <w:pPr>
              <w:widowControl/>
              <w:snapToGrid w:val="0"/>
              <w:jc w:val="center"/>
              <w:rPr>
                <w:color w:val="auto"/>
                <w:kern w:val="0"/>
                <w:sz w:val="24"/>
                <w:szCs w:val="21"/>
                <w:highlight w:val="none"/>
              </w:rPr>
            </w:pPr>
            <w:r>
              <w:rPr>
                <w:color w:val="auto"/>
                <w:kern w:val="0"/>
                <w:sz w:val="24"/>
                <w:szCs w:val="21"/>
                <w:highlight w:val="none"/>
              </w:rPr>
              <w:t>备注</w:t>
            </w:r>
          </w:p>
        </w:tc>
      </w:tr>
      <w:tr w14:paraId="204C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99E6E1D">
            <w:pPr>
              <w:widowControl/>
              <w:snapToGrid w:val="0"/>
              <w:jc w:val="left"/>
              <w:rPr>
                <w:color w:val="auto"/>
                <w:kern w:val="0"/>
                <w:sz w:val="24"/>
                <w:szCs w:val="21"/>
                <w:highlight w:val="none"/>
              </w:rPr>
            </w:pPr>
            <w:r>
              <w:rPr>
                <w:color w:val="auto"/>
                <w:kern w:val="0"/>
                <w:sz w:val="24"/>
                <w:szCs w:val="21"/>
                <w:highlight w:val="none"/>
              </w:rPr>
              <w:t>（</w:t>
            </w:r>
            <w:r>
              <w:rPr>
                <w:rFonts w:hint="eastAsia"/>
                <w:color w:val="auto"/>
                <w:kern w:val="0"/>
                <w:sz w:val="24"/>
                <w:szCs w:val="21"/>
                <w:highlight w:val="none"/>
              </w:rPr>
              <w:t>一</w:t>
            </w:r>
            <w:r>
              <w:rPr>
                <w:color w:val="auto"/>
                <w:kern w:val="0"/>
                <w:sz w:val="24"/>
                <w:szCs w:val="21"/>
                <w:highlight w:val="none"/>
              </w:rPr>
              <w:t>）报价要求</w:t>
            </w:r>
          </w:p>
        </w:tc>
      </w:tr>
      <w:tr w14:paraId="69DF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EFAC4C9">
            <w:pPr>
              <w:widowControl/>
              <w:snapToGrid w:val="0"/>
              <w:jc w:val="center"/>
              <w:rPr>
                <w:color w:val="auto"/>
                <w:kern w:val="0"/>
                <w:sz w:val="24"/>
                <w:szCs w:val="21"/>
                <w:highlight w:val="none"/>
              </w:rPr>
            </w:pPr>
          </w:p>
        </w:tc>
        <w:tc>
          <w:tcPr>
            <w:tcW w:w="2500" w:type="dxa"/>
            <w:shd w:val="clear" w:color="auto" w:fill="auto"/>
            <w:vAlign w:val="center"/>
          </w:tcPr>
          <w:p w14:paraId="63FC1216">
            <w:pPr>
              <w:widowControl/>
              <w:snapToGrid w:val="0"/>
              <w:jc w:val="left"/>
              <w:rPr>
                <w:color w:val="auto"/>
                <w:kern w:val="0"/>
                <w:sz w:val="24"/>
                <w:szCs w:val="21"/>
                <w:highlight w:val="none"/>
              </w:rPr>
            </w:pPr>
          </w:p>
        </w:tc>
        <w:tc>
          <w:tcPr>
            <w:tcW w:w="2680" w:type="dxa"/>
            <w:shd w:val="clear" w:color="auto" w:fill="auto"/>
            <w:vAlign w:val="center"/>
          </w:tcPr>
          <w:p w14:paraId="01AD7489">
            <w:pPr>
              <w:widowControl/>
              <w:snapToGrid w:val="0"/>
              <w:jc w:val="left"/>
              <w:rPr>
                <w:color w:val="auto"/>
                <w:kern w:val="0"/>
                <w:sz w:val="24"/>
                <w:szCs w:val="21"/>
                <w:highlight w:val="none"/>
              </w:rPr>
            </w:pPr>
          </w:p>
        </w:tc>
        <w:tc>
          <w:tcPr>
            <w:tcW w:w="1979" w:type="dxa"/>
            <w:shd w:val="clear" w:color="auto" w:fill="auto"/>
            <w:vAlign w:val="center"/>
          </w:tcPr>
          <w:p w14:paraId="2A31E0E3">
            <w:pPr>
              <w:widowControl/>
              <w:snapToGrid w:val="0"/>
              <w:jc w:val="left"/>
              <w:rPr>
                <w:color w:val="auto"/>
                <w:kern w:val="0"/>
                <w:sz w:val="24"/>
                <w:szCs w:val="21"/>
                <w:highlight w:val="none"/>
              </w:rPr>
            </w:pPr>
          </w:p>
        </w:tc>
        <w:tc>
          <w:tcPr>
            <w:tcW w:w="1241" w:type="dxa"/>
            <w:shd w:val="clear" w:color="auto" w:fill="auto"/>
            <w:vAlign w:val="center"/>
          </w:tcPr>
          <w:p w14:paraId="1D7B104F">
            <w:pPr>
              <w:widowControl/>
              <w:snapToGrid w:val="0"/>
              <w:jc w:val="left"/>
              <w:rPr>
                <w:color w:val="auto"/>
                <w:kern w:val="0"/>
                <w:sz w:val="24"/>
                <w:szCs w:val="21"/>
                <w:highlight w:val="none"/>
              </w:rPr>
            </w:pPr>
          </w:p>
        </w:tc>
      </w:tr>
      <w:tr w14:paraId="4BF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9B335B4">
            <w:pPr>
              <w:widowControl/>
              <w:snapToGrid w:val="0"/>
              <w:jc w:val="center"/>
              <w:rPr>
                <w:color w:val="auto"/>
                <w:kern w:val="0"/>
                <w:sz w:val="24"/>
                <w:szCs w:val="21"/>
                <w:highlight w:val="none"/>
              </w:rPr>
            </w:pPr>
          </w:p>
        </w:tc>
        <w:tc>
          <w:tcPr>
            <w:tcW w:w="2500" w:type="dxa"/>
            <w:shd w:val="clear" w:color="auto" w:fill="auto"/>
            <w:vAlign w:val="center"/>
          </w:tcPr>
          <w:p w14:paraId="7114C8E6">
            <w:pPr>
              <w:widowControl/>
              <w:snapToGrid w:val="0"/>
              <w:jc w:val="left"/>
              <w:rPr>
                <w:color w:val="auto"/>
                <w:kern w:val="0"/>
                <w:sz w:val="24"/>
                <w:szCs w:val="21"/>
                <w:highlight w:val="none"/>
              </w:rPr>
            </w:pPr>
          </w:p>
        </w:tc>
        <w:tc>
          <w:tcPr>
            <w:tcW w:w="2680" w:type="dxa"/>
            <w:shd w:val="clear" w:color="auto" w:fill="auto"/>
            <w:vAlign w:val="center"/>
          </w:tcPr>
          <w:p w14:paraId="3F39C5AC">
            <w:pPr>
              <w:widowControl/>
              <w:snapToGrid w:val="0"/>
              <w:jc w:val="left"/>
              <w:rPr>
                <w:color w:val="auto"/>
                <w:kern w:val="0"/>
                <w:sz w:val="24"/>
                <w:szCs w:val="21"/>
                <w:highlight w:val="none"/>
              </w:rPr>
            </w:pPr>
          </w:p>
        </w:tc>
        <w:tc>
          <w:tcPr>
            <w:tcW w:w="1979" w:type="dxa"/>
            <w:shd w:val="clear" w:color="auto" w:fill="auto"/>
            <w:vAlign w:val="center"/>
          </w:tcPr>
          <w:p w14:paraId="30F0D333">
            <w:pPr>
              <w:widowControl/>
              <w:snapToGrid w:val="0"/>
              <w:jc w:val="left"/>
              <w:rPr>
                <w:color w:val="auto"/>
                <w:kern w:val="0"/>
                <w:sz w:val="24"/>
                <w:szCs w:val="21"/>
                <w:highlight w:val="none"/>
              </w:rPr>
            </w:pPr>
          </w:p>
        </w:tc>
        <w:tc>
          <w:tcPr>
            <w:tcW w:w="1241" w:type="dxa"/>
            <w:shd w:val="clear" w:color="auto" w:fill="auto"/>
            <w:vAlign w:val="center"/>
          </w:tcPr>
          <w:p w14:paraId="2AB4D02C">
            <w:pPr>
              <w:widowControl/>
              <w:snapToGrid w:val="0"/>
              <w:jc w:val="left"/>
              <w:rPr>
                <w:color w:val="auto"/>
                <w:kern w:val="0"/>
                <w:sz w:val="24"/>
                <w:szCs w:val="21"/>
                <w:highlight w:val="none"/>
              </w:rPr>
            </w:pPr>
          </w:p>
        </w:tc>
      </w:tr>
      <w:tr w14:paraId="132D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36C275F5">
            <w:pPr>
              <w:widowControl/>
              <w:snapToGrid w:val="0"/>
              <w:jc w:val="left"/>
              <w:rPr>
                <w:color w:val="auto"/>
                <w:kern w:val="0"/>
                <w:sz w:val="24"/>
                <w:szCs w:val="21"/>
                <w:highlight w:val="none"/>
              </w:rPr>
            </w:pPr>
            <w:r>
              <w:rPr>
                <w:rFonts w:hint="eastAsia"/>
                <w:color w:val="auto"/>
                <w:kern w:val="0"/>
                <w:sz w:val="24"/>
                <w:szCs w:val="21"/>
                <w:highlight w:val="none"/>
              </w:rPr>
              <w:t>（二）服务要求</w:t>
            </w:r>
          </w:p>
        </w:tc>
      </w:tr>
      <w:tr w14:paraId="5984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8264609">
            <w:pPr>
              <w:widowControl/>
              <w:snapToGrid w:val="0"/>
              <w:jc w:val="center"/>
              <w:rPr>
                <w:color w:val="auto"/>
                <w:kern w:val="0"/>
                <w:sz w:val="24"/>
                <w:szCs w:val="21"/>
                <w:highlight w:val="none"/>
              </w:rPr>
            </w:pPr>
          </w:p>
        </w:tc>
        <w:tc>
          <w:tcPr>
            <w:tcW w:w="2500" w:type="dxa"/>
            <w:shd w:val="clear" w:color="auto" w:fill="auto"/>
            <w:vAlign w:val="center"/>
          </w:tcPr>
          <w:p w14:paraId="178343A1">
            <w:pPr>
              <w:widowControl/>
              <w:snapToGrid w:val="0"/>
              <w:jc w:val="left"/>
              <w:rPr>
                <w:color w:val="auto"/>
                <w:kern w:val="0"/>
                <w:sz w:val="24"/>
                <w:szCs w:val="21"/>
                <w:highlight w:val="none"/>
              </w:rPr>
            </w:pPr>
          </w:p>
        </w:tc>
        <w:tc>
          <w:tcPr>
            <w:tcW w:w="2680" w:type="dxa"/>
            <w:shd w:val="clear" w:color="auto" w:fill="auto"/>
            <w:vAlign w:val="center"/>
          </w:tcPr>
          <w:p w14:paraId="4C3154F0">
            <w:pPr>
              <w:widowControl/>
              <w:snapToGrid w:val="0"/>
              <w:jc w:val="left"/>
              <w:rPr>
                <w:color w:val="auto"/>
                <w:kern w:val="0"/>
                <w:sz w:val="24"/>
                <w:szCs w:val="21"/>
                <w:highlight w:val="none"/>
              </w:rPr>
            </w:pPr>
          </w:p>
        </w:tc>
        <w:tc>
          <w:tcPr>
            <w:tcW w:w="1979" w:type="dxa"/>
            <w:shd w:val="clear" w:color="auto" w:fill="auto"/>
            <w:vAlign w:val="center"/>
          </w:tcPr>
          <w:p w14:paraId="5B36C587">
            <w:pPr>
              <w:widowControl/>
              <w:snapToGrid w:val="0"/>
              <w:jc w:val="left"/>
              <w:rPr>
                <w:color w:val="auto"/>
                <w:kern w:val="0"/>
                <w:sz w:val="24"/>
                <w:szCs w:val="21"/>
                <w:highlight w:val="none"/>
              </w:rPr>
            </w:pPr>
          </w:p>
        </w:tc>
        <w:tc>
          <w:tcPr>
            <w:tcW w:w="1241" w:type="dxa"/>
            <w:shd w:val="clear" w:color="auto" w:fill="auto"/>
            <w:vAlign w:val="center"/>
          </w:tcPr>
          <w:p w14:paraId="4D907853">
            <w:pPr>
              <w:widowControl/>
              <w:snapToGrid w:val="0"/>
              <w:jc w:val="left"/>
              <w:rPr>
                <w:color w:val="auto"/>
                <w:kern w:val="0"/>
                <w:sz w:val="24"/>
                <w:szCs w:val="21"/>
                <w:highlight w:val="none"/>
              </w:rPr>
            </w:pPr>
          </w:p>
        </w:tc>
      </w:tr>
      <w:tr w14:paraId="661E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DB9AAF2">
            <w:pPr>
              <w:widowControl/>
              <w:snapToGrid w:val="0"/>
              <w:jc w:val="center"/>
              <w:rPr>
                <w:color w:val="auto"/>
                <w:kern w:val="0"/>
                <w:sz w:val="24"/>
                <w:szCs w:val="21"/>
                <w:highlight w:val="none"/>
              </w:rPr>
            </w:pPr>
          </w:p>
        </w:tc>
        <w:tc>
          <w:tcPr>
            <w:tcW w:w="2500" w:type="dxa"/>
            <w:shd w:val="clear" w:color="auto" w:fill="auto"/>
            <w:vAlign w:val="center"/>
          </w:tcPr>
          <w:p w14:paraId="77C9C02A">
            <w:pPr>
              <w:widowControl/>
              <w:snapToGrid w:val="0"/>
              <w:jc w:val="left"/>
              <w:rPr>
                <w:color w:val="auto"/>
                <w:kern w:val="0"/>
                <w:sz w:val="24"/>
                <w:szCs w:val="21"/>
                <w:highlight w:val="none"/>
              </w:rPr>
            </w:pPr>
          </w:p>
        </w:tc>
        <w:tc>
          <w:tcPr>
            <w:tcW w:w="2680" w:type="dxa"/>
            <w:shd w:val="clear" w:color="auto" w:fill="auto"/>
            <w:vAlign w:val="center"/>
          </w:tcPr>
          <w:p w14:paraId="6A4680BA">
            <w:pPr>
              <w:widowControl/>
              <w:snapToGrid w:val="0"/>
              <w:jc w:val="left"/>
              <w:rPr>
                <w:color w:val="auto"/>
                <w:kern w:val="0"/>
                <w:sz w:val="24"/>
                <w:szCs w:val="21"/>
                <w:highlight w:val="none"/>
              </w:rPr>
            </w:pPr>
          </w:p>
        </w:tc>
        <w:tc>
          <w:tcPr>
            <w:tcW w:w="1979" w:type="dxa"/>
            <w:shd w:val="clear" w:color="auto" w:fill="auto"/>
            <w:vAlign w:val="center"/>
          </w:tcPr>
          <w:p w14:paraId="5A4ABE76">
            <w:pPr>
              <w:widowControl/>
              <w:snapToGrid w:val="0"/>
              <w:jc w:val="left"/>
              <w:rPr>
                <w:color w:val="auto"/>
                <w:kern w:val="0"/>
                <w:sz w:val="24"/>
                <w:szCs w:val="21"/>
                <w:highlight w:val="none"/>
              </w:rPr>
            </w:pPr>
          </w:p>
        </w:tc>
        <w:tc>
          <w:tcPr>
            <w:tcW w:w="1241" w:type="dxa"/>
            <w:shd w:val="clear" w:color="auto" w:fill="auto"/>
            <w:vAlign w:val="center"/>
          </w:tcPr>
          <w:p w14:paraId="1A17BB86">
            <w:pPr>
              <w:widowControl/>
              <w:snapToGrid w:val="0"/>
              <w:jc w:val="left"/>
              <w:rPr>
                <w:color w:val="auto"/>
                <w:kern w:val="0"/>
                <w:sz w:val="24"/>
                <w:szCs w:val="21"/>
                <w:highlight w:val="none"/>
              </w:rPr>
            </w:pPr>
          </w:p>
        </w:tc>
      </w:tr>
      <w:tr w14:paraId="37D0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24B6860">
            <w:pPr>
              <w:widowControl/>
              <w:snapToGrid w:val="0"/>
              <w:jc w:val="left"/>
              <w:rPr>
                <w:color w:val="auto"/>
                <w:kern w:val="0"/>
                <w:sz w:val="24"/>
                <w:szCs w:val="21"/>
                <w:highlight w:val="none"/>
              </w:rPr>
            </w:pPr>
            <w:r>
              <w:rPr>
                <w:rFonts w:hint="eastAsia"/>
                <w:color w:val="auto"/>
                <w:kern w:val="0"/>
                <w:sz w:val="24"/>
                <w:szCs w:val="21"/>
                <w:highlight w:val="none"/>
              </w:rPr>
              <w:t>（三）交货要求</w:t>
            </w:r>
          </w:p>
        </w:tc>
      </w:tr>
      <w:tr w14:paraId="3006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9420F06">
            <w:pPr>
              <w:widowControl/>
              <w:snapToGrid w:val="0"/>
              <w:jc w:val="center"/>
              <w:rPr>
                <w:color w:val="auto"/>
                <w:kern w:val="0"/>
                <w:sz w:val="24"/>
                <w:szCs w:val="21"/>
                <w:highlight w:val="none"/>
              </w:rPr>
            </w:pPr>
          </w:p>
        </w:tc>
        <w:tc>
          <w:tcPr>
            <w:tcW w:w="2500" w:type="dxa"/>
            <w:shd w:val="clear" w:color="auto" w:fill="auto"/>
            <w:vAlign w:val="center"/>
          </w:tcPr>
          <w:p w14:paraId="671EA2CE">
            <w:pPr>
              <w:widowControl/>
              <w:snapToGrid w:val="0"/>
              <w:jc w:val="left"/>
              <w:rPr>
                <w:color w:val="auto"/>
                <w:kern w:val="0"/>
                <w:sz w:val="24"/>
                <w:szCs w:val="21"/>
                <w:highlight w:val="none"/>
              </w:rPr>
            </w:pPr>
          </w:p>
        </w:tc>
        <w:tc>
          <w:tcPr>
            <w:tcW w:w="2680" w:type="dxa"/>
            <w:shd w:val="clear" w:color="auto" w:fill="auto"/>
            <w:vAlign w:val="center"/>
          </w:tcPr>
          <w:p w14:paraId="5381C07D">
            <w:pPr>
              <w:widowControl/>
              <w:snapToGrid w:val="0"/>
              <w:jc w:val="left"/>
              <w:rPr>
                <w:color w:val="auto"/>
                <w:kern w:val="0"/>
                <w:sz w:val="24"/>
                <w:szCs w:val="21"/>
                <w:highlight w:val="none"/>
              </w:rPr>
            </w:pPr>
          </w:p>
        </w:tc>
        <w:tc>
          <w:tcPr>
            <w:tcW w:w="1979" w:type="dxa"/>
            <w:shd w:val="clear" w:color="auto" w:fill="auto"/>
            <w:vAlign w:val="center"/>
          </w:tcPr>
          <w:p w14:paraId="42F21073">
            <w:pPr>
              <w:widowControl/>
              <w:snapToGrid w:val="0"/>
              <w:jc w:val="left"/>
              <w:rPr>
                <w:color w:val="auto"/>
                <w:kern w:val="0"/>
                <w:sz w:val="24"/>
                <w:szCs w:val="21"/>
                <w:highlight w:val="none"/>
              </w:rPr>
            </w:pPr>
          </w:p>
        </w:tc>
        <w:tc>
          <w:tcPr>
            <w:tcW w:w="1241" w:type="dxa"/>
            <w:shd w:val="clear" w:color="auto" w:fill="auto"/>
            <w:vAlign w:val="center"/>
          </w:tcPr>
          <w:p w14:paraId="23676F08">
            <w:pPr>
              <w:widowControl/>
              <w:snapToGrid w:val="0"/>
              <w:jc w:val="left"/>
              <w:rPr>
                <w:color w:val="auto"/>
                <w:kern w:val="0"/>
                <w:sz w:val="24"/>
                <w:szCs w:val="21"/>
                <w:highlight w:val="none"/>
              </w:rPr>
            </w:pPr>
          </w:p>
        </w:tc>
      </w:tr>
      <w:tr w14:paraId="754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45C12F9F">
            <w:pPr>
              <w:widowControl/>
              <w:snapToGrid w:val="0"/>
              <w:jc w:val="left"/>
              <w:rPr>
                <w:color w:val="auto"/>
                <w:kern w:val="0"/>
                <w:sz w:val="24"/>
                <w:szCs w:val="21"/>
                <w:highlight w:val="none"/>
              </w:rPr>
            </w:pPr>
            <w:r>
              <w:rPr>
                <w:color w:val="auto"/>
                <w:kern w:val="0"/>
                <w:sz w:val="24"/>
                <w:szCs w:val="21"/>
                <w:highlight w:val="none"/>
              </w:rPr>
              <w:t>（</w:t>
            </w:r>
            <w:r>
              <w:rPr>
                <w:rFonts w:hint="eastAsia"/>
                <w:color w:val="auto"/>
                <w:kern w:val="0"/>
                <w:sz w:val="24"/>
                <w:szCs w:val="21"/>
                <w:highlight w:val="none"/>
              </w:rPr>
              <w:t>四</w:t>
            </w:r>
            <w:r>
              <w:rPr>
                <w:color w:val="auto"/>
                <w:kern w:val="0"/>
                <w:sz w:val="24"/>
                <w:szCs w:val="21"/>
                <w:highlight w:val="none"/>
              </w:rPr>
              <w:t>）付款方式</w:t>
            </w:r>
          </w:p>
        </w:tc>
      </w:tr>
      <w:tr w14:paraId="775F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FBFD4F2">
            <w:pPr>
              <w:widowControl/>
              <w:snapToGrid w:val="0"/>
              <w:jc w:val="center"/>
              <w:rPr>
                <w:color w:val="auto"/>
                <w:kern w:val="0"/>
                <w:sz w:val="24"/>
                <w:szCs w:val="21"/>
                <w:highlight w:val="none"/>
              </w:rPr>
            </w:pPr>
          </w:p>
        </w:tc>
        <w:tc>
          <w:tcPr>
            <w:tcW w:w="2500" w:type="dxa"/>
            <w:shd w:val="clear" w:color="auto" w:fill="auto"/>
            <w:vAlign w:val="center"/>
          </w:tcPr>
          <w:p w14:paraId="3EAE0F92">
            <w:pPr>
              <w:widowControl/>
              <w:snapToGrid w:val="0"/>
              <w:jc w:val="left"/>
              <w:rPr>
                <w:color w:val="auto"/>
                <w:kern w:val="0"/>
                <w:sz w:val="24"/>
                <w:szCs w:val="21"/>
                <w:highlight w:val="none"/>
              </w:rPr>
            </w:pPr>
          </w:p>
        </w:tc>
        <w:tc>
          <w:tcPr>
            <w:tcW w:w="2680" w:type="dxa"/>
            <w:shd w:val="clear" w:color="auto" w:fill="auto"/>
            <w:vAlign w:val="center"/>
          </w:tcPr>
          <w:p w14:paraId="5A716416">
            <w:pPr>
              <w:widowControl/>
              <w:snapToGrid w:val="0"/>
              <w:jc w:val="left"/>
              <w:rPr>
                <w:color w:val="auto"/>
                <w:kern w:val="0"/>
                <w:sz w:val="24"/>
                <w:szCs w:val="21"/>
                <w:highlight w:val="none"/>
              </w:rPr>
            </w:pPr>
          </w:p>
        </w:tc>
        <w:tc>
          <w:tcPr>
            <w:tcW w:w="1979" w:type="dxa"/>
            <w:shd w:val="clear" w:color="auto" w:fill="auto"/>
            <w:vAlign w:val="center"/>
          </w:tcPr>
          <w:p w14:paraId="3E3C2D92">
            <w:pPr>
              <w:widowControl/>
              <w:snapToGrid w:val="0"/>
              <w:jc w:val="left"/>
              <w:rPr>
                <w:color w:val="auto"/>
                <w:kern w:val="0"/>
                <w:sz w:val="24"/>
                <w:szCs w:val="21"/>
                <w:highlight w:val="none"/>
              </w:rPr>
            </w:pPr>
          </w:p>
        </w:tc>
        <w:tc>
          <w:tcPr>
            <w:tcW w:w="1241" w:type="dxa"/>
            <w:shd w:val="clear" w:color="auto" w:fill="auto"/>
            <w:vAlign w:val="center"/>
          </w:tcPr>
          <w:p w14:paraId="50DBDBB9">
            <w:pPr>
              <w:widowControl/>
              <w:snapToGrid w:val="0"/>
              <w:jc w:val="left"/>
              <w:rPr>
                <w:color w:val="auto"/>
                <w:kern w:val="0"/>
                <w:sz w:val="24"/>
                <w:szCs w:val="21"/>
                <w:highlight w:val="none"/>
              </w:rPr>
            </w:pPr>
          </w:p>
        </w:tc>
      </w:tr>
      <w:tr w14:paraId="25B7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30763F8E">
            <w:pPr>
              <w:widowControl/>
              <w:snapToGrid w:val="0"/>
              <w:jc w:val="left"/>
              <w:rPr>
                <w:color w:val="auto"/>
                <w:kern w:val="0"/>
                <w:sz w:val="24"/>
                <w:szCs w:val="21"/>
                <w:highlight w:val="none"/>
              </w:rPr>
            </w:pPr>
            <w:r>
              <w:rPr>
                <w:color w:val="auto"/>
                <w:kern w:val="0"/>
                <w:sz w:val="24"/>
                <w:szCs w:val="21"/>
                <w:highlight w:val="none"/>
              </w:rPr>
              <w:t>（</w:t>
            </w:r>
            <w:r>
              <w:rPr>
                <w:rFonts w:hint="eastAsia"/>
                <w:color w:val="auto"/>
                <w:kern w:val="0"/>
                <w:sz w:val="24"/>
                <w:szCs w:val="21"/>
                <w:highlight w:val="none"/>
              </w:rPr>
              <w:t>五</w:t>
            </w:r>
            <w:r>
              <w:rPr>
                <w:color w:val="auto"/>
                <w:kern w:val="0"/>
                <w:sz w:val="24"/>
                <w:szCs w:val="21"/>
                <w:highlight w:val="none"/>
              </w:rPr>
              <w:t>）投标保证金和履约保证金</w:t>
            </w:r>
          </w:p>
        </w:tc>
      </w:tr>
      <w:tr w14:paraId="347E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E3D834D">
            <w:pPr>
              <w:widowControl/>
              <w:snapToGrid w:val="0"/>
              <w:jc w:val="center"/>
              <w:rPr>
                <w:color w:val="auto"/>
                <w:kern w:val="0"/>
                <w:sz w:val="24"/>
                <w:szCs w:val="21"/>
                <w:highlight w:val="none"/>
              </w:rPr>
            </w:pPr>
          </w:p>
        </w:tc>
        <w:tc>
          <w:tcPr>
            <w:tcW w:w="2500" w:type="dxa"/>
            <w:shd w:val="clear" w:color="auto" w:fill="auto"/>
            <w:vAlign w:val="center"/>
          </w:tcPr>
          <w:p w14:paraId="03DEEC76">
            <w:pPr>
              <w:widowControl/>
              <w:snapToGrid w:val="0"/>
              <w:jc w:val="left"/>
              <w:rPr>
                <w:color w:val="auto"/>
                <w:kern w:val="0"/>
                <w:sz w:val="24"/>
                <w:szCs w:val="21"/>
                <w:highlight w:val="none"/>
              </w:rPr>
            </w:pPr>
          </w:p>
        </w:tc>
        <w:tc>
          <w:tcPr>
            <w:tcW w:w="2680" w:type="dxa"/>
            <w:shd w:val="clear" w:color="auto" w:fill="auto"/>
            <w:vAlign w:val="center"/>
          </w:tcPr>
          <w:p w14:paraId="3D3541F6">
            <w:pPr>
              <w:widowControl/>
              <w:snapToGrid w:val="0"/>
              <w:jc w:val="left"/>
              <w:rPr>
                <w:color w:val="auto"/>
                <w:kern w:val="0"/>
                <w:sz w:val="24"/>
                <w:szCs w:val="21"/>
                <w:highlight w:val="none"/>
              </w:rPr>
            </w:pPr>
          </w:p>
        </w:tc>
        <w:tc>
          <w:tcPr>
            <w:tcW w:w="1979" w:type="dxa"/>
            <w:shd w:val="clear" w:color="auto" w:fill="auto"/>
            <w:vAlign w:val="center"/>
          </w:tcPr>
          <w:p w14:paraId="34378CF6">
            <w:pPr>
              <w:widowControl/>
              <w:snapToGrid w:val="0"/>
              <w:jc w:val="left"/>
              <w:rPr>
                <w:color w:val="auto"/>
                <w:kern w:val="0"/>
                <w:sz w:val="24"/>
                <w:szCs w:val="21"/>
                <w:highlight w:val="none"/>
              </w:rPr>
            </w:pPr>
          </w:p>
        </w:tc>
        <w:tc>
          <w:tcPr>
            <w:tcW w:w="1241" w:type="dxa"/>
            <w:shd w:val="clear" w:color="auto" w:fill="auto"/>
            <w:vAlign w:val="center"/>
          </w:tcPr>
          <w:p w14:paraId="27A6CFF5">
            <w:pPr>
              <w:widowControl/>
              <w:snapToGrid w:val="0"/>
              <w:jc w:val="left"/>
              <w:rPr>
                <w:color w:val="auto"/>
                <w:kern w:val="0"/>
                <w:sz w:val="24"/>
                <w:szCs w:val="21"/>
                <w:highlight w:val="none"/>
              </w:rPr>
            </w:pPr>
          </w:p>
        </w:tc>
      </w:tr>
    </w:tbl>
    <w:p w14:paraId="53484272">
      <w:pPr>
        <w:spacing w:line="360" w:lineRule="auto"/>
        <w:ind w:firstLine="480" w:firstLineChars="200"/>
        <w:rPr>
          <w:color w:val="auto"/>
          <w:sz w:val="24"/>
          <w:highlight w:val="none"/>
        </w:rPr>
      </w:pPr>
      <w:r>
        <w:rPr>
          <w:color w:val="auto"/>
          <w:sz w:val="24"/>
          <w:highlight w:val="none"/>
        </w:rPr>
        <w:t>注：</w:t>
      </w:r>
    </w:p>
    <w:p w14:paraId="41D85631">
      <w:pPr>
        <w:spacing w:line="360" w:lineRule="auto"/>
        <w:ind w:firstLine="480" w:firstLineChars="200"/>
        <w:rPr>
          <w:color w:val="auto"/>
          <w:sz w:val="24"/>
          <w:highlight w:val="none"/>
        </w:rPr>
      </w:pPr>
      <w:r>
        <w:rPr>
          <w:rFonts w:hint="eastAsia"/>
          <w:color w:val="auto"/>
          <w:sz w:val="24"/>
          <w:highlight w:val="none"/>
        </w:rPr>
        <w:t>1. 此表应按磋商文件商务要求中的全部内容逐项进行应答，未应答的，视为不满足磋商文件要求。</w:t>
      </w:r>
    </w:p>
    <w:p w14:paraId="098154B3">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 不如实填写偏离情况的</w:t>
      </w:r>
      <w:r>
        <w:rPr>
          <w:rFonts w:hint="eastAsia"/>
          <w:color w:val="auto"/>
          <w:sz w:val="24"/>
          <w:highlight w:val="none"/>
        </w:rPr>
        <w:t>响应</w:t>
      </w:r>
      <w:r>
        <w:rPr>
          <w:color w:val="auto"/>
          <w:sz w:val="24"/>
          <w:highlight w:val="none"/>
        </w:rPr>
        <w:t>文件将视为虚假材料。</w:t>
      </w:r>
    </w:p>
    <w:p w14:paraId="1CF7D57C">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 “</w:t>
      </w:r>
      <w:r>
        <w:rPr>
          <w:rFonts w:hint="eastAsia"/>
          <w:color w:val="auto"/>
          <w:sz w:val="24"/>
          <w:highlight w:val="none"/>
        </w:rPr>
        <w:t>磋商文件</w:t>
      </w:r>
      <w:r>
        <w:rPr>
          <w:color w:val="auto"/>
          <w:sz w:val="24"/>
          <w:highlight w:val="none"/>
        </w:rPr>
        <w:t>要求”指磋商文件中规定的具体要求，“</w:t>
      </w:r>
      <w:r>
        <w:rPr>
          <w:rFonts w:hint="eastAsia"/>
          <w:color w:val="auto"/>
          <w:sz w:val="24"/>
          <w:highlight w:val="none"/>
        </w:rPr>
        <w:t>响应</w:t>
      </w:r>
      <w:r>
        <w:rPr>
          <w:color w:val="auto"/>
          <w:sz w:val="24"/>
          <w:highlight w:val="none"/>
        </w:rPr>
        <w:t>应答”指</w:t>
      </w:r>
      <w:r>
        <w:rPr>
          <w:rFonts w:hint="eastAsia"/>
          <w:color w:val="auto"/>
          <w:sz w:val="24"/>
          <w:highlight w:val="none"/>
        </w:rPr>
        <w:t>响应</w:t>
      </w:r>
      <w:r>
        <w:rPr>
          <w:color w:val="auto"/>
          <w:sz w:val="24"/>
          <w:highlight w:val="none"/>
        </w:rPr>
        <w:t>文件的具体内容。“偏离说明”指</w:t>
      </w:r>
      <w:r>
        <w:rPr>
          <w:rFonts w:hint="eastAsia"/>
          <w:color w:val="auto"/>
          <w:sz w:val="24"/>
          <w:highlight w:val="none"/>
        </w:rPr>
        <w:t>磋商文件</w:t>
      </w:r>
      <w:r>
        <w:rPr>
          <w:color w:val="auto"/>
          <w:sz w:val="24"/>
          <w:highlight w:val="none"/>
        </w:rPr>
        <w:t>要求与</w:t>
      </w:r>
      <w:r>
        <w:rPr>
          <w:rFonts w:hint="eastAsia"/>
          <w:color w:val="auto"/>
          <w:sz w:val="24"/>
          <w:highlight w:val="none"/>
        </w:rPr>
        <w:t>响应</w:t>
      </w:r>
      <w:r>
        <w:rPr>
          <w:color w:val="auto"/>
          <w:sz w:val="24"/>
          <w:highlight w:val="none"/>
        </w:rPr>
        <w:t>应答之间的不同之处。</w:t>
      </w:r>
    </w:p>
    <w:p w14:paraId="5EC33298">
      <w:pPr>
        <w:spacing w:line="360" w:lineRule="auto"/>
        <w:rPr>
          <w:color w:val="auto"/>
          <w:sz w:val="24"/>
          <w:highlight w:val="none"/>
        </w:rPr>
      </w:pPr>
    </w:p>
    <w:p w14:paraId="538A99D3">
      <w:pPr>
        <w:spacing w:line="360" w:lineRule="auto"/>
        <w:ind w:firstLine="4080" w:firstLineChars="1700"/>
        <w:rPr>
          <w:color w:val="auto"/>
          <w:sz w:val="24"/>
          <w:highlight w:val="none"/>
        </w:rPr>
      </w:pPr>
      <w:r>
        <w:rPr>
          <w:color w:val="auto"/>
          <w:sz w:val="24"/>
          <w:highlight w:val="none"/>
        </w:rPr>
        <w:t>供应商名称：</w:t>
      </w:r>
    </w:p>
    <w:p w14:paraId="7C428A7B">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DCA68F2">
      <w:pPr>
        <w:spacing w:line="460" w:lineRule="exact"/>
        <w:jc w:val="left"/>
        <w:rPr>
          <w:b/>
          <w:color w:val="auto"/>
          <w:sz w:val="24"/>
          <w:highlight w:val="none"/>
        </w:rPr>
      </w:pPr>
      <w:r>
        <w:rPr>
          <w:color w:val="auto"/>
          <w:sz w:val="24"/>
          <w:highlight w:val="none"/>
        </w:rPr>
        <w:br w:type="page"/>
      </w:r>
      <w:r>
        <w:rPr>
          <w:b/>
          <w:color w:val="auto"/>
          <w:sz w:val="24"/>
          <w:highlight w:val="none"/>
        </w:rPr>
        <w:t>附件</w:t>
      </w:r>
      <w:r>
        <w:rPr>
          <w:rFonts w:hint="eastAsia"/>
          <w:b/>
          <w:color w:val="auto"/>
          <w:sz w:val="24"/>
          <w:highlight w:val="none"/>
        </w:rPr>
        <w:t>6</w:t>
      </w:r>
    </w:p>
    <w:p w14:paraId="467CCBD2">
      <w:pPr>
        <w:spacing w:line="360" w:lineRule="auto"/>
        <w:jc w:val="center"/>
        <w:rPr>
          <w:b/>
          <w:bCs/>
          <w:color w:val="auto"/>
          <w:sz w:val="24"/>
          <w:szCs w:val="24"/>
          <w:highlight w:val="none"/>
        </w:rPr>
      </w:pPr>
      <w:r>
        <w:rPr>
          <w:rFonts w:ascii="宋体" w:hAnsi="宋体"/>
          <w:b/>
          <w:bCs/>
          <w:color w:val="auto"/>
          <w:sz w:val="24"/>
          <w:szCs w:val="24"/>
          <w:highlight w:val="none"/>
        </w:rPr>
        <w:t>技术要求偏离应答表</w:t>
      </w:r>
    </w:p>
    <w:p w14:paraId="18EA77CE">
      <w:pPr>
        <w:spacing w:line="460" w:lineRule="exact"/>
        <w:rPr>
          <w:color w:val="auto"/>
          <w:sz w:val="24"/>
          <w:highlight w:val="none"/>
        </w:rPr>
      </w:pPr>
      <w:r>
        <w:rPr>
          <w:color w:val="auto"/>
          <w:sz w:val="24"/>
          <w:highlight w:val="none"/>
        </w:rPr>
        <w:t>项目名称：</w:t>
      </w:r>
      <w:r>
        <w:rPr>
          <w:color w:val="auto"/>
          <w:sz w:val="24"/>
          <w:highlight w:val="none"/>
          <w:u w:val="single"/>
        </w:rPr>
        <w:t xml:space="preserve">                    </w:t>
      </w:r>
    </w:p>
    <w:p w14:paraId="62F4DC24">
      <w:pPr>
        <w:spacing w:line="460" w:lineRule="exact"/>
        <w:rPr>
          <w:color w:val="auto"/>
          <w:sz w:val="24"/>
          <w:highlight w:val="none"/>
        </w:rPr>
      </w:pPr>
      <w:r>
        <w:rPr>
          <w:color w:val="auto"/>
          <w:sz w:val="24"/>
          <w:highlight w:val="none"/>
        </w:rPr>
        <w:t>项目编号：</w:t>
      </w:r>
      <w:r>
        <w:rPr>
          <w:color w:val="auto"/>
          <w:sz w:val="24"/>
          <w:highlight w:val="none"/>
          <w:u w:val="single"/>
        </w:rPr>
        <w:t xml:space="preserve">                    </w:t>
      </w:r>
    </w:p>
    <w:p w14:paraId="6AA9B497">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4DE11EF3">
      <w:pPr>
        <w:spacing w:line="460" w:lineRule="exact"/>
        <w:rPr>
          <w:color w:val="auto"/>
          <w:sz w:val="24"/>
          <w:szCs w:val="24"/>
          <w:highlight w:val="none"/>
          <w:u w:val="single"/>
        </w:rPr>
      </w:pPr>
    </w:p>
    <w:p w14:paraId="24B7CE40">
      <w:pPr>
        <w:spacing w:line="360" w:lineRule="auto"/>
        <w:ind w:firstLine="482" w:firstLineChars="200"/>
        <w:rPr>
          <w:color w:val="auto"/>
          <w:sz w:val="24"/>
          <w:szCs w:val="24"/>
          <w:highlight w:val="none"/>
          <w:u w:val="single"/>
        </w:rPr>
      </w:pPr>
      <w:r>
        <w:rPr>
          <w:rFonts w:hint="eastAsia" w:ascii="宋体" w:hAnsi="宋体"/>
          <w:b/>
          <w:color w:val="auto"/>
          <w:sz w:val="24"/>
          <w:szCs w:val="24"/>
          <w:highlight w:val="none"/>
        </w:rPr>
        <w:t>我单位郑重承诺：所投产品和服务符合相关强制性规定。验收时采购人有权要求我单位出具所投产品、服务符合上述规定的证明文件。除下表列出的偏离外，与磋商文件技术要求完全一致，并承担相应的法律责任。</w:t>
      </w:r>
    </w:p>
    <w:tbl>
      <w:tblPr>
        <w:tblStyle w:val="19"/>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53F9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2F42E0C">
            <w:pPr>
              <w:widowControl/>
              <w:snapToGrid w:val="0"/>
              <w:jc w:val="center"/>
              <w:rPr>
                <w:color w:val="auto"/>
                <w:kern w:val="0"/>
                <w:sz w:val="24"/>
                <w:szCs w:val="24"/>
                <w:highlight w:val="none"/>
              </w:rPr>
            </w:pPr>
            <w:r>
              <w:rPr>
                <w:rFonts w:ascii="宋体" w:hAnsi="宋体"/>
                <w:color w:val="auto"/>
                <w:kern w:val="0"/>
                <w:sz w:val="24"/>
                <w:szCs w:val="24"/>
                <w:highlight w:val="none"/>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2DAF6273">
            <w:pPr>
              <w:widowControl/>
              <w:snapToGrid w:val="0"/>
              <w:jc w:val="center"/>
              <w:rPr>
                <w:color w:val="auto"/>
                <w:kern w:val="0"/>
                <w:sz w:val="24"/>
                <w:szCs w:val="24"/>
                <w:highlight w:val="none"/>
              </w:rPr>
            </w:pPr>
            <w:r>
              <w:rPr>
                <w:rFonts w:hint="eastAsia" w:ascii="宋体" w:hAnsi="宋体"/>
                <w:color w:val="auto"/>
                <w:kern w:val="0"/>
                <w:sz w:val="24"/>
                <w:szCs w:val="24"/>
                <w:highlight w:val="none"/>
              </w:rPr>
              <w:t>磋商文件</w:t>
            </w:r>
            <w:r>
              <w:rPr>
                <w:rFonts w:ascii="宋体" w:hAnsi="宋体"/>
                <w:color w:val="auto"/>
                <w:kern w:val="0"/>
                <w:sz w:val="24"/>
                <w:szCs w:val="24"/>
                <w:highlight w:val="none"/>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04B6E670">
            <w:pPr>
              <w:widowControl/>
              <w:snapToGrid w:val="0"/>
              <w:jc w:val="center"/>
              <w:rPr>
                <w:color w:val="auto"/>
                <w:kern w:val="0"/>
                <w:sz w:val="24"/>
                <w:szCs w:val="24"/>
                <w:highlight w:val="none"/>
              </w:rPr>
            </w:pPr>
            <w:r>
              <w:rPr>
                <w:rFonts w:ascii="宋体" w:hAnsi="宋体"/>
                <w:color w:val="auto"/>
                <w:kern w:val="0"/>
                <w:sz w:val="24"/>
                <w:szCs w:val="24"/>
                <w:highlight w:val="none"/>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705D4491">
            <w:pPr>
              <w:widowControl/>
              <w:snapToGrid w:val="0"/>
              <w:jc w:val="center"/>
              <w:rPr>
                <w:color w:val="auto"/>
                <w:kern w:val="0"/>
                <w:sz w:val="24"/>
                <w:szCs w:val="24"/>
                <w:highlight w:val="none"/>
              </w:rPr>
            </w:pPr>
            <w:r>
              <w:rPr>
                <w:rFonts w:ascii="宋体" w:hAnsi="宋体"/>
                <w:color w:val="auto"/>
                <w:kern w:val="0"/>
                <w:sz w:val="24"/>
                <w:szCs w:val="24"/>
                <w:highlight w:val="none"/>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12D54A64">
            <w:pPr>
              <w:widowControl/>
              <w:snapToGrid w:val="0"/>
              <w:jc w:val="center"/>
              <w:rPr>
                <w:color w:val="auto"/>
                <w:kern w:val="0"/>
                <w:sz w:val="24"/>
                <w:szCs w:val="24"/>
                <w:highlight w:val="none"/>
              </w:rPr>
            </w:pPr>
            <w:r>
              <w:rPr>
                <w:rFonts w:ascii="宋体" w:hAnsi="宋体"/>
                <w:color w:val="auto"/>
                <w:kern w:val="0"/>
                <w:sz w:val="24"/>
                <w:szCs w:val="24"/>
                <w:highlight w:val="none"/>
              </w:rPr>
              <w:t>备注</w:t>
            </w:r>
          </w:p>
        </w:tc>
      </w:tr>
      <w:tr w14:paraId="3267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FE46C09">
            <w:pPr>
              <w:widowControl/>
              <w:snapToGrid w:val="0"/>
              <w:jc w:val="center"/>
              <w:rPr>
                <w:color w:val="auto"/>
                <w:kern w:val="0"/>
                <w:sz w:val="24"/>
                <w:szCs w:val="24"/>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14:paraId="676B33B8">
            <w:pPr>
              <w:widowControl/>
              <w:snapToGrid w:val="0"/>
              <w:jc w:val="center"/>
              <w:rPr>
                <w:color w:val="auto"/>
                <w:kern w:val="0"/>
                <w:sz w:val="24"/>
                <w:szCs w:val="24"/>
                <w:highlight w:val="none"/>
              </w:rPr>
            </w:pPr>
            <w:r>
              <w:rPr>
                <w:rFonts w:hint="eastAsia"/>
                <w:color w:val="auto"/>
                <w:kern w:val="0"/>
                <w:sz w:val="24"/>
                <w:szCs w:val="24"/>
                <w:highlight w:val="none"/>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6D110C86">
            <w:pPr>
              <w:widowControl/>
              <w:snapToGrid w:val="0"/>
              <w:jc w:val="center"/>
              <w:rPr>
                <w:color w:val="auto"/>
                <w:kern w:val="0"/>
                <w:sz w:val="24"/>
                <w:szCs w:val="24"/>
                <w:highlight w:val="none"/>
              </w:rPr>
            </w:pPr>
            <w:r>
              <w:rPr>
                <w:rFonts w:hint="eastAsia"/>
                <w:color w:val="auto"/>
                <w:kern w:val="0"/>
                <w:sz w:val="24"/>
                <w:szCs w:val="24"/>
                <w:highlight w:val="none"/>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166C3A9A">
            <w:pPr>
              <w:widowControl/>
              <w:snapToGrid w:val="0"/>
              <w:jc w:val="center"/>
              <w:rPr>
                <w:color w:val="auto"/>
                <w:kern w:val="0"/>
                <w:sz w:val="24"/>
                <w:szCs w:val="24"/>
                <w:highlight w:val="none"/>
              </w:rPr>
            </w:pPr>
            <w:r>
              <w:rPr>
                <w:rFonts w:hint="eastAsia"/>
                <w:color w:val="auto"/>
                <w:kern w:val="0"/>
                <w:sz w:val="24"/>
                <w:szCs w:val="24"/>
                <w:highlight w:val="none"/>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6F37C8A9">
            <w:pPr>
              <w:widowControl/>
              <w:snapToGrid w:val="0"/>
              <w:jc w:val="center"/>
              <w:rPr>
                <w:color w:val="auto"/>
                <w:kern w:val="0"/>
                <w:sz w:val="24"/>
                <w:szCs w:val="24"/>
                <w:highlight w:val="none"/>
              </w:rPr>
            </w:pPr>
          </w:p>
        </w:tc>
      </w:tr>
      <w:tr w14:paraId="5EA5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E8E7E7C">
            <w:pPr>
              <w:widowControl/>
              <w:snapToGrid w:val="0"/>
              <w:jc w:val="center"/>
              <w:rPr>
                <w:color w:val="auto"/>
                <w:kern w:val="0"/>
                <w:sz w:val="24"/>
                <w:szCs w:val="24"/>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14:paraId="7D667055">
            <w:pPr>
              <w:widowControl/>
              <w:snapToGrid w:val="0"/>
              <w:jc w:val="center"/>
              <w:rPr>
                <w:color w:val="auto"/>
                <w:kern w:val="0"/>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CD3DFB4">
            <w:pPr>
              <w:widowControl/>
              <w:snapToGrid w:val="0"/>
              <w:jc w:val="center"/>
              <w:rPr>
                <w:color w:val="auto"/>
                <w:kern w:val="0"/>
                <w:sz w:val="24"/>
                <w:szCs w:val="24"/>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D022C93">
            <w:pPr>
              <w:widowControl/>
              <w:snapToGrid w:val="0"/>
              <w:jc w:val="center"/>
              <w:rPr>
                <w:color w:val="auto"/>
                <w:kern w:val="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5150BAC1">
            <w:pPr>
              <w:widowControl/>
              <w:snapToGrid w:val="0"/>
              <w:jc w:val="center"/>
              <w:rPr>
                <w:color w:val="auto"/>
                <w:kern w:val="0"/>
                <w:sz w:val="24"/>
                <w:szCs w:val="24"/>
                <w:highlight w:val="none"/>
              </w:rPr>
            </w:pPr>
          </w:p>
        </w:tc>
      </w:tr>
      <w:tr w14:paraId="77B4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AF747D5">
            <w:pPr>
              <w:widowControl/>
              <w:snapToGrid w:val="0"/>
              <w:jc w:val="center"/>
              <w:rPr>
                <w:color w:val="auto"/>
                <w:kern w:val="0"/>
                <w:sz w:val="24"/>
                <w:szCs w:val="24"/>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14:paraId="649345DD">
            <w:pPr>
              <w:widowControl/>
              <w:snapToGrid w:val="0"/>
              <w:jc w:val="center"/>
              <w:rPr>
                <w:color w:val="auto"/>
                <w:kern w:val="0"/>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7094832">
            <w:pPr>
              <w:widowControl/>
              <w:snapToGrid w:val="0"/>
              <w:jc w:val="center"/>
              <w:rPr>
                <w:color w:val="auto"/>
                <w:kern w:val="0"/>
                <w:sz w:val="24"/>
                <w:szCs w:val="24"/>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1A47BDF5">
            <w:pPr>
              <w:widowControl/>
              <w:snapToGrid w:val="0"/>
              <w:jc w:val="center"/>
              <w:rPr>
                <w:color w:val="auto"/>
                <w:kern w:val="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6FEB94A9">
            <w:pPr>
              <w:widowControl/>
              <w:snapToGrid w:val="0"/>
              <w:jc w:val="center"/>
              <w:rPr>
                <w:color w:val="auto"/>
                <w:kern w:val="0"/>
                <w:sz w:val="24"/>
                <w:szCs w:val="24"/>
                <w:highlight w:val="none"/>
              </w:rPr>
            </w:pPr>
          </w:p>
        </w:tc>
      </w:tr>
      <w:tr w14:paraId="1015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61CB0F0">
            <w:pPr>
              <w:widowControl/>
              <w:snapToGrid w:val="0"/>
              <w:jc w:val="center"/>
              <w:rPr>
                <w:color w:val="auto"/>
                <w:kern w:val="0"/>
                <w:sz w:val="24"/>
                <w:szCs w:val="24"/>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14:paraId="0BDD166B">
            <w:pPr>
              <w:widowControl/>
              <w:snapToGrid w:val="0"/>
              <w:jc w:val="center"/>
              <w:rPr>
                <w:color w:val="auto"/>
                <w:kern w:val="0"/>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0961F5D">
            <w:pPr>
              <w:widowControl/>
              <w:snapToGrid w:val="0"/>
              <w:jc w:val="center"/>
              <w:rPr>
                <w:color w:val="auto"/>
                <w:kern w:val="0"/>
                <w:sz w:val="24"/>
                <w:szCs w:val="24"/>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067080C7">
            <w:pPr>
              <w:widowControl/>
              <w:snapToGrid w:val="0"/>
              <w:jc w:val="center"/>
              <w:rPr>
                <w:color w:val="auto"/>
                <w:kern w:val="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07604567">
            <w:pPr>
              <w:widowControl/>
              <w:snapToGrid w:val="0"/>
              <w:jc w:val="center"/>
              <w:rPr>
                <w:color w:val="auto"/>
                <w:kern w:val="0"/>
                <w:sz w:val="24"/>
                <w:szCs w:val="24"/>
                <w:highlight w:val="none"/>
              </w:rPr>
            </w:pPr>
          </w:p>
        </w:tc>
      </w:tr>
      <w:tr w14:paraId="457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21DE4B6">
            <w:pPr>
              <w:widowControl/>
              <w:snapToGrid w:val="0"/>
              <w:jc w:val="center"/>
              <w:rPr>
                <w:color w:val="auto"/>
                <w:kern w:val="0"/>
                <w:sz w:val="24"/>
                <w:szCs w:val="24"/>
                <w:highlight w:val="none"/>
              </w:rPr>
            </w:pPr>
          </w:p>
        </w:tc>
        <w:tc>
          <w:tcPr>
            <w:tcW w:w="2743" w:type="dxa"/>
            <w:tcBorders>
              <w:top w:val="single" w:color="auto" w:sz="4" w:space="0"/>
              <w:left w:val="single" w:color="auto" w:sz="4" w:space="0"/>
              <w:bottom w:val="single" w:color="auto" w:sz="4" w:space="0"/>
              <w:right w:val="single" w:color="auto" w:sz="4" w:space="0"/>
            </w:tcBorders>
            <w:vAlign w:val="center"/>
          </w:tcPr>
          <w:p w14:paraId="42A92DC5">
            <w:pPr>
              <w:widowControl/>
              <w:snapToGrid w:val="0"/>
              <w:jc w:val="center"/>
              <w:rPr>
                <w:color w:val="auto"/>
                <w:kern w:val="0"/>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E346BCA">
            <w:pPr>
              <w:widowControl/>
              <w:snapToGrid w:val="0"/>
              <w:jc w:val="center"/>
              <w:rPr>
                <w:color w:val="auto"/>
                <w:kern w:val="0"/>
                <w:sz w:val="24"/>
                <w:szCs w:val="24"/>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3F820C5">
            <w:pPr>
              <w:widowControl/>
              <w:snapToGrid w:val="0"/>
              <w:jc w:val="center"/>
              <w:rPr>
                <w:color w:val="auto"/>
                <w:kern w:val="0"/>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vAlign w:val="center"/>
          </w:tcPr>
          <w:p w14:paraId="3AFD08C1">
            <w:pPr>
              <w:widowControl/>
              <w:snapToGrid w:val="0"/>
              <w:jc w:val="center"/>
              <w:rPr>
                <w:color w:val="auto"/>
                <w:kern w:val="0"/>
                <w:sz w:val="24"/>
                <w:szCs w:val="24"/>
                <w:highlight w:val="none"/>
              </w:rPr>
            </w:pPr>
          </w:p>
        </w:tc>
      </w:tr>
    </w:tbl>
    <w:p w14:paraId="469CA1A7">
      <w:pPr>
        <w:snapToGrid w:val="0"/>
        <w:spacing w:line="360" w:lineRule="auto"/>
        <w:ind w:firstLine="480" w:firstLineChars="200"/>
        <w:rPr>
          <w:color w:val="auto"/>
          <w:sz w:val="24"/>
          <w:szCs w:val="24"/>
          <w:highlight w:val="none"/>
        </w:rPr>
      </w:pPr>
      <w:r>
        <w:rPr>
          <w:rFonts w:ascii="宋体" w:hAnsi="宋体"/>
          <w:color w:val="auto"/>
          <w:sz w:val="24"/>
          <w:szCs w:val="24"/>
          <w:highlight w:val="none"/>
        </w:rPr>
        <w:t>注：</w:t>
      </w:r>
    </w:p>
    <w:p w14:paraId="692499F7">
      <w:pPr>
        <w:snapToGrid w:val="0"/>
        <w:spacing w:line="360" w:lineRule="auto"/>
        <w:ind w:firstLine="480" w:firstLineChars="200"/>
        <w:rPr>
          <w:color w:val="auto"/>
          <w:sz w:val="24"/>
          <w:szCs w:val="24"/>
          <w:highlight w:val="none"/>
        </w:rPr>
      </w:pPr>
      <w:r>
        <w:rPr>
          <w:rFonts w:hint="eastAsia"/>
          <w:color w:val="auto"/>
          <w:sz w:val="24"/>
          <w:szCs w:val="24"/>
          <w:highlight w:val="none"/>
        </w:rPr>
        <w:t xml:space="preserve">1. </w:t>
      </w:r>
      <w:r>
        <w:rPr>
          <w:rFonts w:hint="eastAsia" w:ascii="宋体" w:hAnsi="宋体"/>
          <w:color w:val="auto"/>
          <w:sz w:val="24"/>
          <w:szCs w:val="24"/>
          <w:highlight w:val="none"/>
        </w:rPr>
        <w:t>此表仅体现与磋商文件技术要求存在偏离的部分，无偏离的部分，无需填写。</w:t>
      </w:r>
    </w:p>
    <w:p w14:paraId="6F66E115">
      <w:pPr>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 xml:space="preserve">. </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文件未如实填报偏差偏离情况，或所附技术支撑资料与项目采购需求存在偏离</w:t>
      </w:r>
      <w:r>
        <w:rPr>
          <w:rFonts w:hint="eastAsia" w:ascii="宋体" w:hAnsi="宋体"/>
          <w:color w:val="auto"/>
          <w:sz w:val="24"/>
          <w:szCs w:val="24"/>
          <w:highlight w:val="none"/>
          <w:lang w:val="en-US" w:eastAsia="zh-CN"/>
        </w:rPr>
        <w:t>但未在上述表格中填报</w:t>
      </w:r>
      <w:r>
        <w:rPr>
          <w:rFonts w:hint="eastAsia" w:ascii="宋体" w:hAnsi="宋体"/>
          <w:color w:val="auto"/>
          <w:sz w:val="24"/>
          <w:szCs w:val="24"/>
          <w:highlight w:val="none"/>
        </w:rPr>
        <w:t>的，一律认定为提供虚假</w:t>
      </w:r>
      <w:r>
        <w:rPr>
          <w:rFonts w:hint="eastAsia" w:ascii="宋体" w:hAnsi="宋体"/>
          <w:color w:val="auto"/>
          <w:sz w:val="24"/>
          <w:szCs w:val="24"/>
          <w:highlight w:val="none"/>
          <w:lang w:val="en-US" w:eastAsia="zh-CN"/>
        </w:rPr>
        <w:t>承诺</w:t>
      </w:r>
      <w:r>
        <w:rPr>
          <w:rFonts w:hint="eastAsia" w:ascii="宋体" w:hAnsi="宋体"/>
          <w:color w:val="auto"/>
          <w:sz w:val="24"/>
          <w:szCs w:val="24"/>
          <w:highlight w:val="none"/>
        </w:rPr>
        <w:t>。</w:t>
      </w:r>
    </w:p>
    <w:p w14:paraId="1C196C38">
      <w:pPr>
        <w:snapToGrid w:val="0"/>
        <w:spacing w:line="360" w:lineRule="auto"/>
        <w:ind w:firstLine="480" w:firstLineChars="200"/>
        <w:rPr>
          <w:color w:val="auto"/>
          <w:sz w:val="24"/>
          <w:highlight w:val="none"/>
        </w:rPr>
      </w:pP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w:t>
      </w:r>
      <w:r>
        <w:rPr>
          <w:rFonts w:hint="eastAsia" w:ascii="宋体" w:hAnsi="宋体"/>
          <w:color w:val="auto"/>
          <w:sz w:val="24"/>
          <w:szCs w:val="24"/>
          <w:highlight w:val="none"/>
        </w:rPr>
        <w:t>磋商</w:t>
      </w:r>
      <w:r>
        <w:rPr>
          <w:rFonts w:ascii="宋体" w:hAnsi="宋体"/>
          <w:color w:val="auto"/>
          <w:sz w:val="24"/>
          <w:szCs w:val="24"/>
          <w:highlight w:val="none"/>
        </w:rPr>
        <w:t>文件要求</w:t>
      </w:r>
      <w:r>
        <w:rPr>
          <w:rFonts w:hint="eastAsia"/>
          <w:color w:val="auto"/>
          <w:sz w:val="24"/>
          <w:szCs w:val="24"/>
          <w:highlight w:val="none"/>
        </w:rPr>
        <w:t>”</w:t>
      </w:r>
      <w:r>
        <w:rPr>
          <w:rFonts w:ascii="宋体" w:hAnsi="宋体"/>
          <w:color w:val="auto"/>
          <w:sz w:val="24"/>
          <w:szCs w:val="24"/>
          <w:highlight w:val="none"/>
        </w:rPr>
        <w:t>指磋商文件中规定的具体要求，“响应应答”指</w:t>
      </w:r>
      <w:r>
        <w:rPr>
          <w:rFonts w:hint="eastAsia" w:ascii="宋体" w:hAnsi="宋体"/>
          <w:color w:val="auto"/>
          <w:sz w:val="24"/>
          <w:szCs w:val="24"/>
          <w:highlight w:val="none"/>
        </w:rPr>
        <w:t>响应文件</w:t>
      </w:r>
      <w:r>
        <w:rPr>
          <w:rFonts w:ascii="宋体" w:hAnsi="宋体"/>
          <w:color w:val="auto"/>
          <w:sz w:val="24"/>
          <w:szCs w:val="24"/>
          <w:highlight w:val="none"/>
        </w:rPr>
        <w:t>的</w:t>
      </w:r>
      <w:r>
        <w:rPr>
          <w:rFonts w:hint="eastAsia" w:ascii="宋体" w:hAnsi="宋体"/>
          <w:color w:val="auto"/>
          <w:sz w:val="24"/>
          <w:szCs w:val="24"/>
          <w:highlight w:val="none"/>
        </w:rPr>
        <w:t>具体内容</w:t>
      </w:r>
      <w:r>
        <w:rPr>
          <w:rFonts w:ascii="宋体" w:hAnsi="宋体"/>
          <w:color w:val="auto"/>
          <w:sz w:val="24"/>
          <w:szCs w:val="24"/>
          <w:highlight w:val="none"/>
        </w:rPr>
        <w:t>。“偏离说明”指</w:t>
      </w:r>
      <w:r>
        <w:rPr>
          <w:rFonts w:hint="eastAsia" w:ascii="宋体" w:hAnsi="宋体"/>
          <w:color w:val="auto"/>
          <w:sz w:val="24"/>
          <w:szCs w:val="24"/>
          <w:highlight w:val="none"/>
        </w:rPr>
        <w:t>磋商</w:t>
      </w:r>
      <w:r>
        <w:rPr>
          <w:rFonts w:ascii="宋体" w:hAnsi="宋体"/>
          <w:color w:val="auto"/>
          <w:sz w:val="24"/>
          <w:szCs w:val="24"/>
          <w:highlight w:val="none"/>
        </w:rPr>
        <w:t>文件中规定的具体要求与</w:t>
      </w:r>
      <w:r>
        <w:rPr>
          <w:rFonts w:hint="eastAsia" w:ascii="宋体" w:hAnsi="宋体"/>
          <w:color w:val="auto"/>
          <w:sz w:val="24"/>
          <w:szCs w:val="24"/>
          <w:highlight w:val="none"/>
        </w:rPr>
        <w:t>响应</w:t>
      </w:r>
      <w:r>
        <w:rPr>
          <w:rFonts w:ascii="宋体" w:hAnsi="宋体"/>
          <w:color w:val="auto"/>
          <w:sz w:val="24"/>
          <w:szCs w:val="24"/>
          <w:highlight w:val="none"/>
        </w:rPr>
        <w:t>文件的具体内容的不同之处。</w:t>
      </w:r>
    </w:p>
    <w:p w14:paraId="01B84605">
      <w:pPr>
        <w:spacing w:line="360" w:lineRule="auto"/>
        <w:ind w:firstLine="4080" w:firstLineChars="1700"/>
        <w:rPr>
          <w:color w:val="auto"/>
          <w:sz w:val="24"/>
          <w:highlight w:val="none"/>
        </w:rPr>
      </w:pPr>
    </w:p>
    <w:p w14:paraId="0CB1DBA0">
      <w:pPr>
        <w:spacing w:line="360" w:lineRule="auto"/>
        <w:ind w:firstLine="4080" w:firstLineChars="1700"/>
        <w:rPr>
          <w:color w:val="auto"/>
          <w:sz w:val="24"/>
          <w:highlight w:val="none"/>
        </w:rPr>
      </w:pPr>
      <w:r>
        <w:rPr>
          <w:color w:val="auto"/>
          <w:sz w:val="24"/>
          <w:highlight w:val="none"/>
        </w:rPr>
        <w:t>供应商名称：</w:t>
      </w:r>
    </w:p>
    <w:p w14:paraId="4E8DC7D4">
      <w:pPr>
        <w:spacing w:line="360" w:lineRule="auto"/>
        <w:ind w:firstLine="4080" w:firstLineChars="1700"/>
        <w:rPr>
          <w:color w:val="auto"/>
          <w:sz w:val="24"/>
          <w:highlight w:val="none"/>
        </w:rPr>
      </w:pPr>
    </w:p>
    <w:p w14:paraId="2F97E40F">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D9BE4BE">
      <w:pPr>
        <w:spacing w:line="460" w:lineRule="exact"/>
        <w:jc w:val="left"/>
        <w:rPr>
          <w:color w:val="auto"/>
          <w:highlight w:val="none"/>
        </w:rPr>
      </w:pPr>
      <w:r>
        <w:rPr>
          <w:b/>
          <w:color w:val="auto"/>
          <w:sz w:val="24"/>
          <w:highlight w:val="none"/>
        </w:rPr>
        <w:br w:type="page"/>
      </w:r>
      <w:r>
        <w:rPr>
          <w:b/>
          <w:color w:val="auto"/>
          <w:sz w:val="24"/>
          <w:highlight w:val="none"/>
        </w:rPr>
        <w:t>附件7</w:t>
      </w:r>
    </w:p>
    <w:p w14:paraId="7D59922D">
      <w:pPr>
        <w:tabs>
          <w:tab w:val="left" w:pos="360"/>
        </w:tabs>
        <w:spacing w:line="560" w:lineRule="exact"/>
        <w:jc w:val="center"/>
        <w:rPr>
          <w:b/>
          <w:color w:val="auto"/>
          <w:sz w:val="24"/>
          <w:highlight w:val="none"/>
        </w:rPr>
      </w:pPr>
      <w:r>
        <w:rPr>
          <w:b/>
          <w:color w:val="auto"/>
          <w:sz w:val="24"/>
          <w:highlight w:val="none"/>
        </w:rPr>
        <w:t>主要相关项目业绩一览表</w:t>
      </w:r>
    </w:p>
    <w:p w14:paraId="204957AE">
      <w:pPr>
        <w:spacing w:line="460" w:lineRule="exact"/>
        <w:ind w:left="192"/>
        <w:rPr>
          <w:color w:val="auto"/>
          <w:sz w:val="24"/>
          <w:highlight w:val="none"/>
        </w:rPr>
      </w:pPr>
    </w:p>
    <w:p w14:paraId="22AAE357">
      <w:pPr>
        <w:spacing w:line="460" w:lineRule="exact"/>
        <w:rPr>
          <w:color w:val="auto"/>
          <w:sz w:val="24"/>
          <w:highlight w:val="none"/>
        </w:rPr>
      </w:pPr>
      <w:r>
        <w:rPr>
          <w:color w:val="auto"/>
          <w:sz w:val="24"/>
          <w:highlight w:val="none"/>
        </w:rPr>
        <w:t>项目名称：</w:t>
      </w:r>
      <w:r>
        <w:rPr>
          <w:color w:val="auto"/>
          <w:sz w:val="24"/>
          <w:highlight w:val="none"/>
          <w:u w:val="single"/>
        </w:rPr>
        <w:t xml:space="preserve">                    </w:t>
      </w:r>
    </w:p>
    <w:p w14:paraId="6820FAA5">
      <w:pPr>
        <w:spacing w:line="460" w:lineRule="exact"/>
        <w:rPr>
          <w:color w:val="auto"/>
          <w:sz w:val="24"/>
          <w:highlight w:val="none"/>
        </w:rPr>
      </w:pPr>
      <w:r>
        <w:rPr>
          <w:color w:val="auto"/>
          <w:sz w:val="24"/>
          <w:highlight w:val="none"/>
        </w:rPr>
        <w:t>项目编号：</w:t>
      </w:r>
      <w:r>
        <w:rPr>
          <w:color w:val="auto"/>
          <w:sz w:val="24"/>
          <w:highlight w:val="none"/>
          <w:u w:val="single"/>
        </w:rPr>
        <w:t xml:space="preserve">                    </w:t>
      </w:r>
    </w:p>
    <w:p w14:paraId="29285F48">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23ECD5ED">
      <w:pPr>
        <w:spacing w:line="460" w:lineRule="exact"/>
        <w:ind w:left="192"/>
        <w:rPr>
          <w:color w:val="auto"/>
          <w:sz w:val="24"/>
          <w:highlight w:val="none"/>
        </w:rPr>
      </w:pPr>
    </w:p>
    <w:tbl>
      <w:tblPr>
        <w:tblStyle w:val="19"/>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442C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BBEBA65">
            <w:pPr>
              <w:snapToGrid w:val="0"/>
              <w:jc w:val="center"/>
              <w:rPr>
                <w:color w:val="auto"/>
                <w:sz w:val="24"/>
                <w:highlight w:val="none"/>
              </w:rPr>
            </w:pPr>
            <w:r>
              <w:rPr>
                <w:color w:val="auto"/>
                <w:sz w:val="24"/>
                <w:highlight w:val="none"/>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1599BCD2">
            <w:pPr>
              <w:snapToGrid w:val="0"/>
              <w:jc w:val="center"/>
              <w:rPr>
                <w:color w:val="auto"/>
                <w:sz w:val="24"/>
                <w:highlight w:val="none"/>
              </w:rPr>
            </w:pPr>
            <w:r>
              <w:rPr>
                <w:color w:val="auto"/>
                <w:sz w:val="24"/>
                <w:highlight w:val="none"/>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54C90DF0">
            <w:pPr>
              <w:snapToGrid w:val="0"/>
              <w:jc w:val="center"/>
              <w:rPr>
                <w:color w:val="auto"/>
                <w:sz w:val="24"/>
                <w:highlight w:val="none"/>
              </w:rPr>
            </w:pPr>
            <w:r>
              <w:rPr>
                <w:color w:val="auto"/>
                <w:sz w:val="24"/>
                <w:highlight w:val="none"/>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46478F3E">
            <w:pPr>
              <w:snapToGrid w:val="0"/>
              <w:jc w:val="center"/>
              <w:rPr>
                <w:color w:val="auto"/>
                <w:sz w:val="24"/>
                <w:highlight w:val="none"/>
              </w:rPr>
            </w:pPr>
            <w:r>
              <w:rPr>
                <w:color w:val="auto"/>
                <w:sz w:val="24"/>
                <w:highlight w:val="none"/>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7E9CE0BC">
            <w:pPr>
              <w:snapToGrid w:val="0"/>
              <w:jc w:val="center"/>
              <w:rPr>
                <w:color w:val="auto"/>
                <w:sz w:val="24"/>
                <w:highlight w:val="none"/>
              </w:rPr>
            </w:pPr>
            <w:r>
              <w:rPr>
                <w:color w:val="auto"/>
                <w:sz w:val="24"/>
                <w:highlight w:val="none"/>
              </w:rPr>
              <w:t>项目起止时间</w:t>
            </w:r>
          </w:p>
        </w:tc>
      </w:tr>
      <w:tr w14:paraId="7E18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2294679">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5B87FE10">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3C35D91A">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15A19D3E">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64A8EA1C">
            <w:pPr>
              <w:snapToGrid w:val="0"/>
              <w:jc w:val="center"/>
              <w:rPr>
                <w:color w:val="auto"/>
                <w:sz w:val="24"/>
                <w:highlight w:val="none"/>
              </w:rPr>
            </w:pPr>
          </w:p>
        </w:tc>
      </w:tr>
      <w:tr w14:paraId="278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9AFA33A">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5C63A4CC">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0B4D63E2">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56B8A42D">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13CEBAA3">
            <w:pPr>
              <w:snapToGrid w:val="0"/>
              <w:jc w:val="center"/>
              <w:rPr>
                <w:color w:val="auto"/>
                <w:sz w:val="24"/>
                <w:highlight w:val="none"/>
              </w:rPr>
            </w:pPr>
          </w:p>
        </w:tc>
      </w:tr>
      <w:tr w14:paraId="3032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59255AA">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11A191DE">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3E689853">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16355106">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008C3917">
            <w:pPr>
              <w:snapToGrid w:val="0"/>
              <w:jc w:val="center"/>
              <w:rPr>
                <w:color w:val="auto"/>
                <w:sz w:val="24"/>
                <w:highlight w:val="none"/>
              </w:rPr>
            </w:pPr>
          </w:p>
        </w:tc>
      </w:tr>
      <w:tr w14:paraId="69A3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77506B4">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547D115A">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7CFA4C80">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0B83FC99">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6840A1FC">
            <w:pPr>
              <w:snapToGrid w:val="0"/>
              <w:jc w:val="center"/>
              <w:rPr>
                <w:color w:val="auto"/>
                <w:sz w:val="24"/>
                <w:highlight w:val="none"/>
              </w:rPr>
            </w:pPr>
          </w:p>
        </w:tc>
      </w:tr>
      <w:tr w14:paraId="5A8D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2FB5C6F">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1A6EF81D">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387B7146">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57455A24">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1C572FD9">
            <w:pPr>
              <w:snapToGrid w:val="0"/>
              <w:jc w:val="center"/>
              <w:rPr>
                <w:color w:val="auto"/>
                <w:sz w:val="24"/>
                <w:highlight w:val="none"/>
              </w:rPr>
            </w:pPr>
          </w:p>
        </w:tc>
      </w:tr>
      <w:tr w14:paraId="0B5A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2445EEE">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70C894B1">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7822FE00">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769C5A59">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16942529">
            <w:pPr>
              <w:snapToGrid w:val="0"/>
              <w:jc w:val="center"/>
              <w:rPr>
                <w:color w:val="auto"/>
                <w:sz w:val="24"/>
                <w:highlight w:val="none"/>
              </w:rPr>
            </w:pPr>
          </w:p>
        </w:tc>
      </w:tr>
      <w:tr w14:paraId="7DB0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F0A1FCC">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0F70BB02">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69E1DE2B">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2DD74FFC">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2130CDB2">
            <w:pPr>
              <w:snapToGrid w:val="0"/>
              <w:jc w:val="center"/>
              <w:rPr>
                <w:color w:val="auto"/>
                <w:sz w:val="24"/>
                <w:highlight w:val="none"/>
              </w:rPr>
            </w:pPr>
          </w:p>
        </w:tc>
      </w:tr>
      <w:tr w14:paraId="48DE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5C62CDD">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4A8554B2">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703AFFBC">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50E00B04">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55B2FE37">
            <w:pPr>
              <w:snapToGrid w:val="0"/>
              <w:jc w:val="center"/>
              <w:rPr>
                <w:color w:val="auto"/>
                <w:sz w:val="24"/>
                <w:highlight w:val="none"/>
              </w:rPr>
            </w:pPr>
          </w:p>
        </w:tc>
      </w:tr>
      <w:tr w14:paraId="6837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691163B">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068ADAD5">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6FF79DAD">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60868BCE">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58427049">
            <w:pPr>
              <w:snapToGrid w:val="0"/>
              <w:jc w:val="center"/>
              <w:rPr>
                <w:color w:val="auto"/>
                <w:sz w:val="24"/>
                <w:highlight w:val="none"/>
              </w:rPr>
            </w:pPr>
          </w:p>
        </w:tc>
      </w:tr>
      <w:tr w14:paraId="6EE1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F0C767">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60828F9E">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7D8228F">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09F298E2">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3580C846">
            <w:pPr>
              <w:snapToGrid w:val="0"/>
              <w:jc w:val="center"/>
              <w:rPr>
                <w:color w:val="auto"/>
                <w:sz w:val="24"/>
                <w:highlight w:val="none"/>
              </w:rPr>
            </w:pPr>
          </w:p>
        </w:tc>
      </w:tr>
      <w:tr w14:paraId="6457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AB5258F">
            <w:pPr>
              <w:snapToGrid w:val="0"/>
              <w:jc w:val="center"/>
              <w:rPr>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vAlign w:val="center"/>
          </w:tcPr>
          <w:p w14:paraId="5D2CD8B1">
            <w:pPr>
              <w:snapToGrid w:val="0"/>
              <w:jc w:val="center"/>
              <w:rPr>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908FF0D">
            <w:pPr>
              <w:snapToGrid w:val="0"/>
              <w:jc w:val="center"/>
              <w:rPr>
                <w:color w:val="auto"/>
                <w:sz w:val="24"/>
                <w:highlight w:val="none"/>
              </w:rPr>
            </w:pPr>
          </w:p>
        </w:tc>
        <w:tc>
          <w:tcPr>
            <w:tcW w:w="2628" w:type="dxa"/>
            <w:tcBorders>
              <w:top w:val="single" w:color="auto" w:sz="4" w:space="0"/>
              <w:left w:val="single" w:color="auto" w:sz="4" w:space="0"/>
              <w:bottom w:val="single" w:color="auto" w:sz="4" w:space="0"/>
              <w:right w:val="single" w:color="auto" w:sz="4" w:space="0"/>
            </w:tcBorders>
            <w:vAlign w:val="center"/>
          </w:tcPr>
          <w:p w14:paraId="49EA5FB8">
            <w:pPr>
              <w:snapToGrid w:val="0"/>
              <w:jc w:val="center"/>
              <w:rPr>
                <w:color w:val="auto"/>
                <w:sz w:val="24"/>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14:paraId="3C621242">
            <w:pPr>
              <w:snapToGrid w:val="0"/>
              <w:jc w:val="center"/>
              <w:rPr>
                <w:color w:val="auto"/>
                <w:sz w:val="24"/>
                <w:highlight w:val="none"/>
              </w:rPr>
            </w:pPr>
          </w:p>
        </w:tc>
      </w:tr>
    </w:tbl>
    <w:p w14:paraId="4DFA5EE8">
      <w:pPr>
        <w:spacing w:line="560" w:lineRule="exact"/>
        <w:rPr>
          <w:color w:val="auto"/>
          <w:sz w:val="24"/>
          <w:highlight w:val="none"/>
        </w:rPr>
      </w:pPr>
      <w:r>
        <w:rPr>
          <w:color w:val="auto"/>
          <w:sz w:val="24"/>
          <w:highlight w:val="none"/>
        </w:rPr>
        <w:t>备注：投标人所列业绩应按第二部分的要求将证明材料按顺序附后。</w:t>
      </w:r>
    </w:p>
    <w:p w14:paraId="046F5DA9">
      <w:pPr>
        <w:spacing w:line="560" w:lineRule="exact"/>
        <w:rPr>
          <w:color w:val="auto"/>
          <w:sz w:val="24"/>
          <w:highlight w:val="none"/>
        </w:rPr>
      </w:pPr>
    </w:p>
    <w:p w14:paraId="172161C3">
      <w:pPr>
        <w:spacing w:line="360" w:lineRule="auto"/>
        <w:ind w:firstLine="4080" w:firstLineChars="1700"/>
        <w:rPr>
          <w:color w:val="auto"/>
          <w:sz w:val="24"/>
          <w:highlight w:val="none"/>
        </w:rPr>
      </w:pPr>
      <w:r>
        <w:rPr>
          <w:color w:val="auto"/>
          <w:sz w:val="24"/>
          <w:highlight w:val="none"/>
        </w:rPr>
        <w:t>供应商名称：</w:t>
      </w:r>
    </w:p>
    <w:p w14:paraId="26EC43C6">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4A42FDE4">
      <w:pPr>
        <w:spacing w:line="460" w:lineRule="exact"/>
        <w:ind w:left="180"/>
        <w:rPr>
          <w:color w:val="auto"/>
          <w:sz w:val="24"/>
          <w:highlight w:val="none"/>
        </w:rPr>
      </w:pPr>
    </w:p>
    <w:p w14:paraId="7C17A47F">
      <w:pPr>
        <w:spacing w:line="460" w:lineRule="exact"/>
        <w:jc w:val="left"/>
        <w:rPr>
          <w:b/>
          <w:color w:val="auto"/>
          <w:sz w:val="24"/>
          <w:highlight w:val="none"/>
        </w:rPr>
      </w:pPr>
      <w:r>
        <w:rPr>
          <w:b/>
          <w:color w:val="auto"/>
          <w:sz w:val="24"/>
          <w:highlight w:val="none"/>
        </w:rPr>
        <w:br w:type="page"/>
      </w:r>
      <w:r>
        <w:rPr>
          <w:b/>
          <w:color w:val="auto"/>
          <w:sz w:val="24"/>
          <w:highlight w:val="none"/>
        </w:rPr>
        <w:t>附件8</w:t>
      </w:r>
    </w:p>
    <w:p w14:paraId="291CCC18">
      <w:pPr>
        <w:autoSpaceDN w:val="0"/>
        <w:spacing w:line="360" w:lineRule="auto"/>
        <w:jc w:val="center"/>
        <w:rPr>
          <w:b/>
          <w:bCs/>
          <w:color w:val="auto"/>
          <w:sz w:val="24"/>
          <w:highlight w:val="none"/>
        </w:rPr>
      </w:pPr>
      <w:r>
        <w:rPr>
          <w:rFonts w:hint="eastAsia"/>
          <w:b/>
          <w:bCs/>
          <w:color w:val="auto"/>
          <w:sz w:val="24"/>
          <w:highlight w:val="none"/>
        </w:rPr>
        <w:t>制造商售后服务承诺</w:t>
      </w:r>
    </w:p>
    <w:p w14:paraId="552AF560">
      <w:pPr>
        <w:autoSpaceDE w:val="0"/>
        <w:autoSpaceDN w:val="0"/>
        <w:adjustRightInd w:val="0"/>
        <w:spacing w:line="360" w:lineRule="auto"/>
        <w:ind w:firstLine="480" w:firstLineChars="200"/>
        <w:rPr>
          <w:color w:val="auto"/>
          <w:sz w:val="24"/>
          <w:highlight w:val="none"/>
        </w:rPr>
      </w:pPr>
    </w:p>
    <w:tbl>
      <w:tblPr>
        <w:tblStyle w:val="19"/>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05C9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96B6403">
            <w:pPr>
              <w:pStyle w:val="74"/>
              <w:spacing w:line="360" w:lineRule="auto"/>
              <w:jc w:val="center"/>
              <w:rPr>
                <w:rFonts w:cs="Arial"/>
                <w:color w:val="auto"/>
                <w:sz w:val="24"/>
                <w:highlight w:val="none"/>
              </w:rPr>
            </w:pPr>
            <w:r>
              <w:rPr>
                <w:rFonts w:hint="eastAsia" w:cs="Arial"/>
                <w:color w:val="auto"/>
                <w:sz w:val="24"/>
                <w:highlight w:val="none"/>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70EBC472">
            <w:pPr>
              <w:pStyle w:val="74"/>
              <w:spacing w:line="360" w:lineRule="auto"/>
              <w:jc w:val="center"/>
              <w:rPr>
                <w:rFonts w:cs="Arial"/>
                <w:color w:val="auto"/>
                <w:sz w:val="24"/>
                <w:highlight w:val="none"/>
              </w:rPr>
            </w:pPr>
            <w:r>
              <w:rPr>
                <w:rFonts w:hint="eastAsia" w:cs="Arial"/>
                <w:color w:val="auto"/>
                <w:sz w:val="24"/>
                <w:highlight w:val="none"/>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7B0DA19">
            <w:pPr>
              <w:pStyle w:val="74"/>
              <w:spacing w:line="360" w:lineRule="auto"/>
              <w:jc w:val="center"/>
              <w:rPr>
                <w:rFonts w:cs="Arial"/>
                <w:color w:val="auto"/>
                <w:sz w:val="24"/>
                <w:highlight w:val="none"/>
              </w:rPr>
            </w:pPr>
            <w:r>
              <w:rPr>
                <w:rFonts w:hint="eastAsia" w:cs="Arial"/>
                <w:color w:val="auto"/>
                <w:sz w:val="24"/>
                <w:highlight w:val="none"/>
              </w:rPr>
              <w:t>承诺内容</w:t>
            </w:r>
          </w:p>
        </w:tc>
      </w:tr>
      <w:tr w14:paraId="30B6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5294DA35">
            <w:pPr>
              <w:pStyle w:val="74"/>
              <w:spacing w:line="360" w:lineRule="auto"/>
              <w:jc w:val="center"/>
              <w:rPr>
                <w:rFonts w:cs="Arial"/>
                <w:bCs/>
                <w:color w:val="auto"/>
                <w:sz w:val="24"/>
                <w:highlight w:val="none"/>
              </w:rPr>
            </w:pPr>
            <w:r>
              <w:rPr>
                <w:rFonts w:hint="eastAsia" w:cs="Arial"/>
                <w:bCs/>
                <w:color w:val="auto"/>
                <w:sz w:val="24"/>
                <w:highlight w:val="none"/>
              </w:rPr>
              <w:t>1</w:t>
            </w:r>
          </w:p>
        </w:tc>
        <w:tc>
          <w:tcPr>
            <w:tcW w:w="718" w:type="pct"/>
            <w:tcBorders>
              <w:top w:val="single" w:color="auto" w:sz="4" w:space="0"/>
              <w:left w:val="single" w:color="auto" w:sz="4" w:space="0"/>
              <w:bottom w:val="single" w:color="auto" w:sz="4" w:space="0"/>
              <w:right w:val="single" w:color="auto" w:sz="4" w:space="0"/>
            </w:tcBorders>
            <w:vAlign w:val="center"/>
          </w:tcPr>
          <w:p w14:paraId="5CEA9444">
            <w:pPr>
              <w:pStyle w:val="74"/>
              <w:spacing w:line="360" w:lineRule="auto"/>
              <w:jc w:val="center"/>
              <w:rPr>
                <w:rFonts w:cs="Arial"/>
                <w:bCs/>
                <w:color w:val="auto"/>
                <w:sz w:val="24"/>
                <w:highlight w:val="none"/>
              </w:rPr>
            </w:pPr>
            <w:r>
              <w:rPr>
                <w:rFonts w:hint="eastAsia" w:cs="Arial"/>
                <w:bCs/>
                <w:color w:val="auto"/>
                <w:sz w:val="24"/>
                <w:highlight w:val="none"/>
              </w:rPr>
              <w:t>保修期内</w:t>
            </w:r>
          </w:p>
        </w:tc>
        <w:tc>
          <w:tcPr>
            <w:tcW w:w="3812" w:type="pct"/>
            <w:tcBorders>
              <w:top w:val="single" w:color="auto" w:sz="4" w:space="0"/>
              <w:left w:val="single" w:color="auto" w:sz="4" w:space="0"/>
              <w:right w:val="single" w:color="auto" w:sz="4" w:space="0"/>
            </w:tcBorders>
            <w:vAlign w:val="center"/>
          </w:tcPr>
          <w:p w14:paraId="7D234E95">
            <w:pPr>
              <w:pStyle w:val="74"/>
              <w:spacing w:line="360" w:lineRule="auto"/>
              <w:rPr>
                <w:rFonts w:cs="Arial"/>
                <w:bCs/>
                <w:color w:val="auto"/>
                <w:sz w:val="24"/>
                <w:highlight w:val="none"/>
              </w:rPr>
            </w:pPr>
          </w:p>
        </w:tc>
      </w:tr>
      <w:tr w14:paraId="474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5427CC62">
            <w:pPr>
              <w:pStyle w:val="74"/>
              <w:spacing w:line="360" w:lineRule="auto"/>
              <w:jc w:val="center"/>
              <w:rPr>
                <w:rFonts w:cs="Arial"/>
                <w:bCs/>
                <w:color w:val="auto"/>
                <w:sz w:val="24"/>
                <w:highlight w:val="none"/>
              </w:rPr>
            </w:pPr>
            <w:r>
              <w:rPr>
                <w:rFonts w:hint="eastAsia" w:cs="Arial"/>
                <w:bCs/>
                <w:color w:val="auto"/>
                <w:sz w:val="24"/>
                <w:highlight w:val="none"/>
              </w:rPr>
              <w:t>2</w:t>
            </w:r>
          </w:p>
        </w:tc>
        <w:tc>
          <w:tcPr>
            <w:tcW w:w="718" w:type="pct"/>
            <w:tcBorders>
              <w:top w:val="single" w:color="auto" w:sz="4" w:space="0"/>
              <w:left w:val="single" w:color="auto" w:sz="4" w:space="0"/>
              <w:right w:val="single" w:color="auto" w:sz="4" w:space="0"/>
            </w:tcBorders>
            <w:vAlign w:val="center"/>
          </w:tcPr>
          <w:p w14:paraId="0D3FD512">
            <w:pPr>
              <w:pStyle w:val="74"/>
              <w:spacing w:line="360" w:lineRule="auto"/>
              <w:jc w:val="center"/>
              <w:rPr>
                <w:rFonts w:cs="Arial"/>
                <w:bCs/>
                <w:color w:val="auto"/>
                <w:sz w:val="24"/>
                <w:highlight w:val="none"/>
              </w:rPr>
            </w:pPr>
            <w:r>
              <w:rPr>
                <w:rFonts w:hint="eastAsia" w:cs="Arial"/>
                <w:bCs/>
                <w:color w:val="auto"/>
                <w:sz w:val="24"/>
                <w:highlight w:val="none"/>
              </w:rPr>
              <w:t>保修期后</w:t>
            </w:r>
          </w:p>
        </w:tc>
        <w:tc>
          <w:tcPr>
            <w:tcW w:w="3812" w:type="pct"/>
            <w:tcBorders>
              <w:top w:val="single" w:color="auto" w:sz="4" w:space="0"/>
              <w:left w:val="single" w:color="auto" w:sz="4" w:space="0"/>
              <w:right w:val="single" w:color="auto" w:sz="4" w:space="0"/>
            </w:tcBorders>
            <w:vAlign w:val="center"/>
          </w:tcPr>
          <w:p w14:paraId="1229ED8E">
            <w:pPr>
              <w:pStyle w:val="74"/>
              <w:spacing w:line="360" w:lineRule="auto"/>
              <w:rPr>
                <w:rFonts w:cs="Arial"/>
                <w:bCs/>
                <w:color w:val="auto"/>
                <w:sz w:val="24"/>
                <w:highlight w:val="none"/>
              </w:rPr>
            </w:pPr>
          </w:p>
        </w:tc>
      </w:tr>
      <w:tr w14:paraId="19EE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26598274">
            <w:pPr>
              <w:pStyle w:val="74"/>
              <w:spacing w:line="360" w:lineRule="auto"/>
              <w:jc w:val="center"/>
              <w:rPr>
                <w:rFonts w:cs="Arial"/>
                <w:bCs/>
                <w:color w:val="auto"/>
                <w:sz w:val="24"/>
                <w:highlight w:val="none"/>
              </w:rPr>
            </w:pPr>
            <w:r>
              <w:rPr>
                <w:rFonts w:hint="eastAsia" w:cs="Arial"/>
                <w:bCs/>
                <w:color w:val="auto"/>
                <w:sz w:val="24"/>
                <w:highlight w:val="none"/>
              </w:rPr>
              <w:t>3</w:t>
            </w:r>
          </w:p>
        </w:tc>
        <w:tc>
          <w:tcPr>
            <w:tcW w:w="718" w:type="pct"/>
            <w:tcBorders>
              <w:top w:val="single" w:color="auto" w:sz="4" w:space="0"/>
              <w:left w:val="single" w:color="auto" w:sz="4" w:space="0"/>
              <w:bottom w:val="single" w:color="auto" w:sz="4" w:space="0"/>
              <w:right w:val="single" w:color="auto" w:sz="4" w:space="0"/>
            </w:tcBorders>
            <w:vAlign w:val="center"/>
          </w:tcPr>
          <w:p w14:paraId="686B3058">
            <w:pPr>
              <w:pStyle w:val="74"/>
              <w:spacing w:line="360" w:lineRule="auto"/>
              <w:jc w:val="center"/>
              <w:rPr>
                <w:rFonts w:cs="Arial"/>
                <w:bCs/>
                <w:color w:val="auto"/>
                <w:sz w:val="24"/>
                <w:highlight w:val="none"/>
              </w:rPr>
            </w:pPr>
            <w:r>
              <w:rPr>
                <w:rFonts w:hint="eastAsia" w:cs="Arial"/>
                <w:bCs/>
                <w:color w:val="auto"/>
                <w:sz w:val="24"/>
                <w:highlight w:val="none"/>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062CB58A">
            <w:pPr>
              <w:pStyle w:val="74"/>
              <w:spacing w:line="360" w:lineRule="auto"/>
              <w:rPr>
                <w:rFonts w:cs="Arial"/>
                <w:bCs/>
                <w:color w:val="auto"/>
                <w:sz w:val="24"/>
                <w:highlight w:val="none"/>
              </w:rPr>
            </w:pPr>
          </w:p>
          <w:p w14:paraId="69686ADE">
            <w:pPr>
              <w:pStyle w:val="74"/>
              <w:spacing w:line="360" w:lineRule="auto"/>
              <w:rPr>
                <w:rFonts w:cs="Arial"/>
                <w:bCs/>
                <w:color w:val="auto"/>
                <w:sz w:val="24"/>
                <w:highlight w:val="none"/>
              </w:rPr>
            </w:pPr>
          </w:p>
        </w:tc>
      </w:tr>
      <w:tr w14:paraId="6CE9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27E4302">
            <w:pPr>
              <w:pStyle w:val="74"/>
              <w:spacing w:line="360" w:lineRule="auto"/>
              <w:jc w:val="center"/>
              <w:rPr>
                <w:rFonts w:cs="Arial"/>
                <w:bCs/>
                <w:color w:val="auto"/>
                <w:sz w:val="24"/>
                <w:highlight w:val="none"/>
              </w:rPr>
            </w:pPr>
            <w:r>
              <w:rPr>
                <w:rFonts w:hint="eastAsia" w:cs="Arial"/>
                <w:bCs/>
                <w:color w:val="auto"/>
                <w:sz w:val="24"/>
                <w:highlight w:val="none"/>
              </w:rPr>
              <w:t>4</w:t>
            </w:r>
          </w:p>
        </w:tc>
        <w:tc>
          <w:tcPr>
            <w:tcW w:w="718" w:type="pct"/>
            <w:tcBorders>
              <w:top w:val="single" w:color="auto" w:sz="4" w:space="0"/>
              <w:left w:val="single" w:color="auto" w:sz="4" w:space="0"/>
              <w:bottom w:val="single" w:color="auto" w:sz="4" w:space="0"/>
              <w:right w:val="single" w:color="auto" w:sz="4" w:space="0"/>
            </w:tcBorders>
            <w:vAlign w:val="center"/>
          </w:tcPr>
          <w:p w14:paraId="00D7B5C7">
            <w:pPr>
              <w:pStyle w:val="74"/>
              <w:spacing w:line="360" w:lineRule="auto"/>
              <w:jc w:val="center"/>
              <w:rPr>
                <w:rFonts w:cs="Arial"/>
                <w:bCs/>
                <w:color w:val="auto"/>
                <w:sz w:val="24"/>
                <w:highlight w:val="none"/>
              </w:rPr>
            </w:pPr>
            <w:r>
              <w:rPr>
                <w:rFonts w:hint="eastAsia" w:cs="Arial"/>
                <w:bCs/>
                <w:color w:val="auto"/>
                <w:sz w:val="24"/>
                <w:highlight w:val="none"/>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44159CEB">
            <w:pPr>
              <w:pStyle w:val="74"/>
              <w:spacing w:line="360" w:lineRule="auto"/>
              <w:rPr>
                <w:rFonts w:cs="Arial"/>
                <w:bCs/>
                <w:color w:val="auto"/>
                <w:sz w:val="24"/>
                <w:highlight w:val="none"/>
              </w:rPr>
            </w:pPr>
          </w:p>
          <w:p w14:paraId="17A183B0">
            <w:pPr>
              <w:pStyle w:val="74"/>
              <w:spacing w:line="360" w:lineRule="auto"/>
              <w:rPr>
                <w:rFonts w:cs="Arial"/>
                <w:bCs/>
                <w:color w:val="auto"/>
                <w:sz w:val="24"/>
                <w:highlight w:val="none"/>
              </w:rPr>
            </w:pPr>
          </w:p>
        </w:tc>
      </w:tr>
    </w:tbl>
    <w:p w14:paraId="5C16AADD">
      <w:pPr>
        <w:spacing w:line="620" w:lineRule="exact"/>
        <w:rPr>
          <w:color w:val="auto"/>
          <w:sz w:val="24"/>
          <w:highlight w:val="none"/>
        </w:rPr>
      </w:pPr>
    </w:p>
    <w:p w14:paraId="534B8900">
      <w:pPr>
        <w:spacing w:line="360" w:lineRule="auto"/>
        <w:ind w:firstLine="4080" w:firstLineChars="1700"/>
        <w:rPr>
          <w:color w:val="auto"/>
          <w:sz w:val="24"/>
          <w:highlight w:val="none"/>
        </w:rPr>
      </w:pPr>
      <w:r>
        <w:rPr>
          <w:rFonts w:hint="eastAsia"/>
          <w:color w:val="auto"/>
          <w:sz w:val="24"/>
          <w:highlight w:val="none"/>
        </w:rPr>
        <w:t>制造商（加盖制造商公章）：</w:t>
      </w:r>
    </w:p>
    <w:p w14:paraId="0B60279C">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08C3778E">
      <w:pPr>
        <w:snapToGrid w:val="0"/>
        <w:spacing w:line="360" w:lineRule="auto"/>
        <w:rPr>
          <w:color w:val="auto"/>
          <w:sz w:val="24"/>
          <w:szCs w:val="21"/>
          <w:highlight w:val="none"/>
        </w:rPr>
      </w:pPr>
    </w:p>
    <w:p w14:paraId="58349B8E">
      <w:pPr>
        <w:snapToGrid w:val="0"/>
        <w:spacing w:line="360" w:lineRule="auto"/>
        <w:rPr>
          <w:color w:val="auto"/>
          <w:sz w:val="24"/>
          <w:szCs w:val="21"/>
          <w:highlight w:val="none"/>
        </w:rPr>
      </w:pPr>
      <w:r>
        <w:rPr>
          <w:rFonts w:hint="eastAsia"/>
          <w:color w:val="auto"/>
          <w:sz w:val="24"/>
          <w:szCs w:val="21"/>
          <w:highlight w:val="none"/>
        </w:rPr>
        <w:t>注：制造商售后服务承诺须加盖制造商公章原件扫描后放入电子响应文件，否则不予认定。</w:t>
      </w:r>
    </w:p>
    <w:p w14:paraId="7BC61268">
      <w:pPr>
        <w:rPr>
          <w:color w:val="auto"/>
          <w:highlight w:val="none"/>
        </w:rPr>
      </w:pPr>
    </w:p>
    <w:p w14:paraId="74D04085">
      <w:pPr>
        <w:widowControl/>
        <w:jc w:val="left"/>
        <w:rPr>
          <w:b/>
          <w:bCs/>
          <w:color w:val="auto"/>
          <w:sz w:val="24"/>
          <w:highlight w:val="none"/>
        </w:rPr>
      </w:pPr>
      <w:r>
        <w:rPr>
          <w:b/>
          <w:bCs/>
          <w:color w:val="auto"/>
          <w:sz w:val="24"/>
          <w:highlight w:val="none"/>
        </w:rPr>
        <w:br w:type="page"/>
      </w:r>
    </w:p>
    <w:p w14:paraId="07BCFD59">
      <w:pPr>
        <w:autoSpaceDN w:val="0"/>
        <w:spacing w:line="360" w:lineRule="auto"/>
        <w:jc w:val="center"/>
        <w:rPr>
          <w:b/>
          <w:bCs/>
          <w:color w:val="auto"/>
          <w:sz w:val="24"/>
          <w:highlight w:val="none"/>
        </w:rPr>
      </w:pPr>
      <w:r>
        <w:rPr>
          <w:rFonts w:hint="eastAsia"/>
          <w:b/>
          <w:bCs/>
          <w:color w:val="auto"/>
          <w:sz w:val="24"/>
          <w:highlight w:val="none"/>
        </w:rPr>
        <w:t>供应商售后服务承诺</w:t>
      </w:r>
    </w:p>
    <w:p w14:paraId="325C6D1C">
      <w:pPr>
        <w:autoSpaceDE w:val="0"/>
        <w:autoSpaceDN w:val="0"/>
        <w:adjustRightInd w:val="0"/>
        <w:spacing w:line="360" w:lineRule="auto"/>
        <w:ind w:firstLine="480" w:firstLineChars="200"/>
        <w:rPr>
          <w:color w:val="auto"/>
          <w:sz w:val="24"/>
          <w:highlight w:val="none"/>
        </w:rPr>
      </w:pPr>
    </w:p>
    <w:tbl>
      <w:tblPr>
        <w:tblStyle w:val="19"/>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279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1812383">
            <w:pPr>
              <w:pStyle w:val="74"/>
              <w:spacing w:line="360" w:lineRule="auto"/>
              <w:jc w:val="center"/>
              <w:rPr>
                <w:rFonts w:cs="Arial"/>
                <w:color w:val="auto"/>
                <w:sz w:val="24"/>
                <w:highlight w:val="none"/>
              </w:rPr>
            </w:pPr>
            <w:r>
              <w:rPr>
                <w:rFonts w:hint="eastAsia" w:cs="Arial"/>
                <w:color w:val="auto"/>
                <w:sz w:val="24"/>
                <w:highlight w:val="none"/>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72DED3C2">
            <w:pPr>
              <w:pStyle w:val="74"/>
              <w:spacing w:line="360" w:lineRule="auto"/>
              <w:jc w:val="center"/>
              <w:rPr>
                <w:rFonts w:cs="Arial"/>
                <w:color w:val="auto"/>
                <w:sz w:val="24"/>
                <w:highlight w:val="none"/>
              </w:rPr>
            </w:pPr>
            <w:r>
              <w:rPr>
                <w:rFonts w:hint="eastAsia" w:cs="Arial"/>
                <w:color w:val="auto"/>
                <w:sz w:val="24"/>
                <w:highlight w:val="none"/>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14B0CEB5">
            <w:pPr>
              <w:pStyle w:val="74"/>
              <w:spacing w:line="360" w:lineRule="auto"/>
              <w:jc w:val="center"/>
              <w:rPr>
                <w:rFonts w:cs="Arial"/>
                <w:color w:val="auto"/>
                <w:sz w:val="24"/>
                <w:highlight w:val="none"/>
              </w:rPr>
            </w:pPr>
            <w:r>
              <w:rPr>
                <w:rFonts w:hint="eastAsia" w:cs="Arial"/>
                <w:color w:val="auto"/>
                <w:sz w:val="24"/>
                <w:highlight w:val="none"/>
              </w:rPr>
              <w:t>承诺内容</w:t>
            </w:r>
          </w:p>
        </w:tc>
      </w:tr>
      <w:tr w14:paraId="0E94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0C16ACA">
            <w:pPr>
              <w:pStyle w:val="74"/>
              <w:spacing w:line="360" w:lineRule="auto"/>
              <w:jc w:val="center"/>
              <w:rPr>
                <w:rFonts w:cs="Arial"/>
                <w:bCs/>
                <w:color w:val="auto"/>
                <w:sz w:val="24"/>
                <w:highlight w:val="none"/>
              </w:rPr>
            </w:pPr>
            <w:r>
              <w:rPr>
                <w:rFonts w:hint="eastAsia" w:cs="Arial"/>
                <w:bCs/>
                <w:color w:val="auto"/>
                <w:sz w:val="24"/>
                <w:highlight w:val="none"/>
              </w:rPr>
              <w:t>1</w:t>
            </w:r>
          </w:p>
        </w:tc>
        <w:tc>
          <w:tcPr>
            <w:tcW w:w="718" w:type="pct"/>
            <w:tcBorders>
              <w:top w:val="single" w:color="auto" w:sz="4" w:space="0"/>
              <w:left w:val="single" w:color="auto" w:sz="4" w:space="0"/>
              <w:bottom w:val="single" w:color="auto" w:sz="4" w:space="0"/>
              <w:right w:val="single" w:color="auto" w:sz="4" w:space="0"/>
            </w:tcBorders>
            <w:vAlign w:val="center"/>
          </w:tcPr>
          <w:p w14:paraId="6CB66229">
            <w:pPr>
              <w:pStyle w:val="74"/>
              <w:spacing w:line="360" w:lineRule="auto"/>
              <w:jc w:val="center"/>
              <w:rPr>
                <w:rFonts w:cs="Arial"/>
                <w:bCs/>
                <w:color w:val="auto"/>
                <w:sz w:val="24"/>
                <w:highlight w:val="none"/>
              </w:rPr>
            </w:pPr>
            <w:r>
              <w:rPr>
                <w:rFonts w:hint="eastAsia" w:cs="Arial"/>
                <w:bCs/>
                <w:color w:val="auto"/>
                <w:sz w:val="24"/>
                <w:highlight w:val="none"/>
              </w:rPr>
              <w:t>保修期内</w:t>
            </w:r>
          </w:p>
        </w:tc>
        <w:tc>
          <w:tcPr>
            <w:tcW w:w="3812" w:type="pct"/>
            <w:tcBorders>
              <w:top w:val="single" w:color="auto" w:sz="4" w:space="0"/>
              <w:left w:val="single" w:color="auto" w:sz="4" w:space="0"/>
              <w:right w:val="single" w:color="auto" w:sz="4" w:space="0"/>
            </w:tcBorders>
            <w:vAlign w:val="center"/>
          </w:tcPr>
          <w:p w14:paraId="36CA97A4">
            <w:pPr>
              <w:pStyle w:val="74"/>
              <w:spacing w:line="360" w:lineRule="auto"/>
              <w:rPr>
                <w:rFonts w:cs="Arial"/>
                <w:bCs/>
                <w:color w:val="auto"/>
                <w:sz w:val="24"/>
                <w:highlight w:val="none"/>
              </w:rPr>
            </w:pPr>
          </w:p>
        </w:tc>
      </w:tr>
      <w:tr w14:paraId="78E7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12FA798D">
            <w:pPr>
              <w:pStyle w:val="74"/>
              <w:spacing w:line="360" w:lineRule="auto"/>
              <w:jc w:val="center"/>
              <w:rPr>
                <w:rFonts w:cs="Arial"/>
                <w:bCs/>
                <w:color w:val="auto"/>
                <w:sz w:val="24"/>
                <w:highlight w:val="none"/>
              </w:rPr>
            </w:pPr>
            <w:r>
              <w:rPr>
                <w:rFonts w:hint="eastAsia" w:cs="Arial"/>
                <w:bCs/>
                <w:color w:val="auto"/>
                <w:sz w:val="24"/>
                <w:highlight w:val="none"/>
              </w:rPr>
              <w:t>2</w:t>
            </w:r>
          </w:p>
        </w:tc>
        <w:tc>
          <w:tcPr>
            <w:tcW w:w="718" w:type="pct"/>
            <w:tcBorders>
              <w:top w:val="single" w:color="auto" w:sz="4" w:space="0"/>
              <w:left w:val="single" w:color="auto" w:sz="4" w:space="0"/>
              <w:right w:val="single" w:color="auto" w:sz="4" w:space="0"/>
            </w:tcBorders>
            <w:vAlign w:val="center"/>
          </w:tcPr>
          <w:p w14:paraId="114ED5CE">
            <w:pPr>
              <w:pStyle w:val="74"/>
              <w:spacing w:line="360" w:lineRule="auto"/>
              <w:jc w:val="center"/>
              <w:rPr>
                <w:rFonts w:cs="Arial"/>
                <w:bCs/>
                <w:color w:val="auto"/>
                <w:sz w:val="24"/>
                <w:highlight w:val="none"/>
              </w:rPr>
            </w:pPr>
            <w:r>
              <w:rPr>
                <w:rFonts w:hint="eastAsia" w:cs="Arial"/>
                <w:bCs/>
                <w:color w:val="auto"/>
                <w:sz w:val="24"/>
                <w:highlight w:val="none"/>
              </w:rPr>
              <w:t>保修期后</w:t>
            </w:r>
          </w:p>
        </w:tc>
        <w:tc>
          <w:tcPr>
            <w:tcW w:w="3812" w:type="pct"/>
            <w:tcBorders>
              <w:top w:val="single" w:color="auto" w:sz="4" w:space="0"/>
              <w:left w:val="single" w:color="auto" w:sz="4" w:space="0"/>
              <w:right w:val="single" w:color="auto" w:sz="4" w:space="0"/>
            </w:tcBorders>
            <w:vAlign w:val="center"/>
          </w:tcPr>
          <w:p w14:paraId="39956B67">
            <w:pPr>
              <w:pStyle w:val="74"/>
              <w:spacing w:line="360" w:lineRule="auto"/>
              <w:rPr>
                <w:rFonts w:cs="Arial"/>
                <w:bCs/>
                <w:color w:val="auto"/>
                <w:sz w:val="24"/>
                <w:highlight w:val="none"/>
              </w:rPr>
            </w:pPr>
          </w:p>
        </w:tc>
      </w:tr>
      <w:tr w14:paraId="02A9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6FAD376">
            <w:pPr>
              <w:pStyle w:val="74"/>
              <w:spacing w:line="360" w:lineRule="auto"/>
              <w:jc w:val="center"/>
              <w:rPr>
                <w:rFonts w:cs="Arial"/>
                <w:bCs/>
                <w:color w:val="auto"/>
                <w:sz w:val="24"/>
                <w:highlight w:val="none"/>
              </w:rPr>
            </w:pPr>
            <w:r>
              <w:rPr>
                <w:rFonts w:hint="eastAsia" w:cs="Arial"/>
                <w:bCs/>
                <w:color w:val="auto"/>
                <w:sz w:val="24"/>
                <w:highlight w:val="none"/>
              </w:rPr>
              <w:t>3</w:t>
            </w:r>
          </w:p>
        </w:tc>
        <w:tc>
          <w:tcPr>
            <w:tcW w:w="718" w:type="pct"/>
            <w:tcBorders>
              <w:top w:val="single" w:color="auto" w:sz="4" w:space="0"/>
              <w:left w:val="single" w:color="auto" w:sz="4" w:space="0"/>
              <w:bottom w:val="single" w:color="auto" w:sz="4" w:space="0"/>
              <w:right w:val="single" w:color="auto" w:sz="4" w:space="0"/>
            </w:tcBorders>
            <w:vAlign w:val="center"/>
          </w:tcPr>
          <w:p w14:paraId="2B40A47A">
            <w:pPr>
              <w:pStyle w:val="74"/>
              <w:spacing w:line="360" w:lineRule="auto"/>
              <w:jc w:val="center"/>
              <w:rPr>
                <w:rFonts w:cs="Arial"/>
                <w:bCs/>
                <w:color w:val="auto"/>
                <w:sz w:val="24"/>
                <w:highlight w:val="none"/>
              </w:rPr>
            </w:pPr>
            <w:r>
              <w:rPr>
                <w:rFonts w:hint="eastAsia" w:cs="Arial"/>
                <w:bCs/>
                <w:color w:val="auto"/>
                <w:sz w:val="24"/>
                <w:highlight w:val="none"/>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3BE0D4A3">
            <w:pPr>
              <w:pStyle w:val="74"/>
              <w:spacing w:line="360" w:lineRule="auto"/>
              <w:rPr>
                <w:rFonts w:cs="Arial"/>
                <w:bCs/>
                <w:color w:val="auto"/>
                <w:sz w:val="24"/>
                <w:highlight w:val="none"/>
              </w:rPr>
            </w:pPr>
          </w:p>
          <w:p w14:paraId="33CABD7B">
            <w:pPr>
              <w:pStyle w:val="74"/>
              <w:spacing w:line="360" w:lineRule="auto"/>
              <w:rPr>
                <w:rFonts w:cs="Arial"/>
                <w:bCs/>
                <w:color w:val="auto"/>
                <w:sz w:val="24"/>
                <w:highlight w:val="none"/>
              </w:rPr>
            </w:pPr>
          </w:p>
        </w:tc>
      </w:tr>
      <w:tr w14:paraId="7EF1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E641A5B">
            <w:pPr>
              <w:pStyle w:val="74"/>
              <w:spacing w:line="360" w:lineRule="auto"/>
              <w:jc w:val="center"/>
              <w:rPr>
                <w:rFonts w:cs="Arial"/>
                <w:bCs/>
                <w:color w:val="auto"/>
                <w:sz w:val="24"/>
                <w:highlight w:val="none"/>
              </w:rPr>
            </w:pPr>
            <w:r>
              <w:rPr>
                <w:rFonts w:hint="eastAsia" w:cs="Arial"/>
                <w:bCs/>
                <w:color w:val="auto"/>
                <w:sz w:val="24"/>
                <w:highlight w:val="none"/>
              </w:rPr>
              <w:t>4</w:t>
            </w:r>
          </w:p>
        </w:tc>
        <w:tc>
          <w:tcPr>
            <w:tcW w:w="718" w:type="pct"/>
            <w:tcBorders>
              <w:top w:val="single" w:color="auto" w:sz="4" w:space="0"/>
              <w:left w:val="single" w:color="auto" w:sz="4" w:space="0"/>
              <w:bottom w:val="single" w:color="auto" w:sz="4" w:space="0"/>
              <w:right w:val="single" w:color="auto" w:sz="4" w:space="0"/>
            </w:tcBorders>
            <w:vAlign w:val="center"/>
          </w:tcPr>
          <w:p w14:paraId="05109136">
            <w:pPr>
              <w:pStyle w:val="74"/>
              <w:spacing w:line="360" w:lineRule="auto"/>
              <w:jc w:val="center"/>
              <w:rPr>
                <w:rFonts w:cs="Arial"/>
                <w:bCs/>
                <w:color w:val="auto"/>
                <w:sz w:val="24"/>
                <w:highlight w:val="none"/>
              </w:rPr>
            </w:pPr>
            <w:r>
              <w:rPr>
                <w:rFonts w:hint="eastAsia" w:cs="Arial"/>
                <w:bCs/>
                <w:color w:val="auto"/>
                <w:sz w:val="24"/>
                <w:highlight w:val="none"/>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17B6E17C">
            <w:pPr>
              <w:pStyle w:val="74"/>
              <w:spacing w:line="360" w:lineRule="auto"/>
              <w:rPr>
                <w:rFonts w:cs="Arial"/>
                <w:bCs/>
                <w:color w:val="auto"/>
                <w:sz w:val="24"/>
                <w:highlight w:val="none"/>
              </w:rPr>
            </w:pPr>
          </w:p>
          <w:p w14:paraId="454A33E3">
            <w:pPr>
              <w:pStyle w:val="74"/>
              <w:spacing w:line="360" w:lineRule="auto"/>
              <w:rPr>
                <w:rFonts w:cs="Arial"/>
                <w:bCs/>
                <w:color w:val="auto"/>
                <w:sz w:val="24"/>
                <w:highlight w:val="none"/>
              </w:rPr>
            </w:pPr>
          </w:p>
        </w:tc>
      </w:tr>
    </w:tbl>
    <w:p w14:paraId="61E21CF4">
      <w:pPr>
        <w:spacing w:line="620" w:lineRule="exact"/>
        <w:rPr>
          <w:color w:val="auto"/>
          <w:sz w:val="24"/>
          <w:highlight w:val="none"/>
        </w:rPr>
      </w:pPr>
    </w:p>
    <w:p w14:paraId="2F6F6F34">
      <w:pPr>
        <w:spacing w:line="360" w:lineRule="auto"/>
        <w:ind w:firstLine="4080" w:firstLineChars="1700"/>
        <w:rPr>
          <w:color w:val="auto"/>
          <w:sz w:val="24"/>
          <w:highlight w:val="none"/>
        </w:rPr>
      </w:pPr>
      <w:r>
        <w:rPr>
          <w:color w:val="auto"/>
          <w:sz w:val="24"/>
          <w:highlight w:val="none"/>
        </w:rPr>
        <w:t>供应商名称：</w:t>
      </w:r>
    </w:p>
    <w:p w14:paraId="7F7DE458">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1A242FF9">
      <w:pPr>
        <w:spacing w:line="620" w:lineRule="exact"/>
        <w:rPr>
          <w:color w:val="auto"/>
          <w:sz w:val="24"/>
          <w:highlight w:val="none"/>
        </w:rPr>
      </w:pPr>
    </w:p>
    <w:p w14:paraId="0621B88F">
      <w:pPr>
        <w:spacing w:line="460" w:lineRule="exact"/>
        <w:jc w:val="left"/>
        <w:rPr>
          <w:b/>
          <w:color w:val="auto"/>
          <w:sz w:val="24"/>
          <w:highlight w:val="none"/>
        </w:rPr>
      </w:pPr>
      <w:r>
        <w:rPr>
          <w:b/>
          <w:color w:val="auto"/>
          <w:sz w:val="24"/>
          <w:highlight w:val="none"/>
        </w:rPr>
        <w:br w:type="page"/>
      </w:r>
      <w:r>
        <w:rPr>
          <w:b/>
          <w:color w:val="auto"/>
          <w:sz w:val="24"/>
          <w:highlight w:val="none"/>
        </w:rPr>
        <w:t>附件</w:t>
      </w:r>
      <w:r>
        <w:rPr>
          <w:rFonts w:hint="eastAsia"/>
          <w:b/>
          <w:color w:val="auto"/>
          <w:sz w:val="24"/>
          <w:highlight w:val="none"/>
        </w:rPr>
        <w:t>9</w:t>
      </w:r>
    </w:p>
    <w:p w14:paraId="76A0F4A0">
      <w:pPr>
        <w:tabs>
          <w:tab w:val="left" w:pos="360"/>
        </w:tabs>
        <w:spacing w:line="560" w:lineRule="exact"/>
        <w:jc w:val="center"/>
        <w:rPr>
          <w:b/>
          <w:color w:val="auto"/>
          <w:sz w:val="24"/>
          <w:highlight w:val="none"/>
        </w:rPr>
      </w:pPr>
      <w:r>
        <w:rPr>
          <w:b/>
          <w:color w:val="auto"/>
          <w:sz w:val="24"/>
          <w:highlight w:val="none"/>
        </w:rPr>
        <w:t>投标产品配置清单</w:t>
      </w:r>
    </w:p>
    <w:p w14:paraId="332ADF74">
      <w:pPr>
        <w:spacing w:line="560" w:lineRule="exact"/>
        <w:jc w:val="center"/>
        <w:rPr>
          <w:rFonts w:eastAsia="仿宋"/>
          <w:color w:val="auto"/>
          <w:sz w:val="32"/>
          <w:highlight w:val="none"/>
        </w:rPr>
      </w:pPr>
    </w:p>
    <w:p w14:paraId="1BEBF89C">
      <w:pPr>
        <w:spacing w:line="460" w:lineRule="exact"/>
        <w:rPr>
          <w:color w:val="auto"/>
          <w:sz w:val="24"/>
          <w:highlight w:val="none"/>
        </w:rPr>
      </w:pPr>
      <w:r>
        <w:rPr>
          <w:color w:val="auto"/>
          <w:sz w:val="24"/>
          <w:highlight w:val="none"/>
        </w:rPr>
        <w:t>项目名称：</w:t>
      </w:r>
      <w:r>
        <w:rPr>
          <w:color w:val="auto"/>
          <w:sz w:val="24"/>
          <w:highlight w:val="none"/>
          <w:u w:val="single"/>
        </w:rPr>
        <w:t xml:space="preserve">                    </w:t>
      </w:r>
    </w:p>
    <w:p w14:paraId="26410ADF">
      <w:pPr>
        <w:spacing w:line="460" w:lineRule="exact"/>
        <w:rPr>
          <w:color w:val="auto"/>
          <w:sz w:val="24"/>
          <w:highlight w:val="none"/>
        </w:rPr>
      </w:pPr>
      <w:r>
        <w:rPr>
          <w:color w:val="auto"/>
          <w:sz w:val="24"/>
          <w:highlight w:val="none"/>
        </w:rPr>
        <w:t>项目编号：</w:t>
      </w:r>
      <w:r>
        <w:rPr>
          <w:color w:val="auto"/>
          <w:sz w:val="24"/>
          <w:highlight w:val="none"/>
          <w:u w:val="single"/>
        </w:rPr>
        <w:t xml:space="preserve">                    </w:t>
      </w:r>
    </w:p>
    <w:p w14:paraId="0D5F8633">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455B0F1F">
      <w:pPr>
        <w:spacing w:line="460" w:lineRule="exact"/>
        <w:rPr>
          <w:color w:val="auto"/>
          <w:sz w:val="24"/>
          <w:highlight w:val="none"/>
          <w:u w:val="single"/>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98"/>
        <w:gridCol w:w="1560"/>
        <w:gridCol w:w="4304"/>
      </w:tblGrid>
      <w:tr w14:paraId="411B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6636B18">
            <w:pPr>
              <w:spacing w:line="560" w:lineRule="exact"/>
              <w:jc w:val="center"/>
              <w:rPr>
                <w:color w:val="auto"/>
                <w:sz w:val="24"/>
                <w:highlight w:val="none"/>
              </w:rPr>
            </w:pPr>
            <w:r>
              <w:rPr>
                <w:color w:val="auto"/>
                <w:sz w:val="24"/>
                <w:highlight w:val="none"/>
              </w:rPr>
              <w:t>序号</w:t>
            </w:r>
          </w:p>
        </w:tc>
        <w:tc>
          <w:tcPr>
            <w:tcW w:w="996" w:type="pct"/>
            <w:shd w:val="clear" w:color="auto" w:fill="auto"/>
            <w:vAlign w:val="center"/>
          </w:tcPr>
          <w:p w14:paraId="1EA4E0BA">
            <w:pPr>
              <w:spacing w:line="560" w:lineRule="exact"/>
              <w:jc w:val="center"/>
              <w:rPr>
                <w:color w:val="auto"/>
                <w:sz w:val="24"/>
                <w:highlight w:val="none"/>
              </w:rPr>
            </w:pPr>
            <w:r>
              <w:rPr>
                <w:rFonts w:hint="eastAsia"/>
                <w:color w:val="auto"/>
                <w:sz w:val="24"/>
                <w:highlight w:val="none"/>
              </w:rPr>
              <w:t>标的</w:t>
            </w:r>
            <w:r>
              <w:rPr>
                <w:color w:val="auto"/>
                <w:sz w:val="24"/>
                <w:highlight w:val="none"/>
              </w:rPr>
              <w:t>名称</w:t>
            </w:r>
          </w:p>
        </w:tc>
        <w:tc>
          <w:tcPr>
            <w:tcW w:w="915" w:type="pct"/>
            <w:shd w:val="clear" w:color="auto" w:fill="auto"/>
            <w:vAlign w:val="center"/>
          </w:tcPr>
          <w:p w14:paraId="54F73DA0">
            <w:pPr>
              <w:spacing w:line="560" w:lineRule="exact"/>
              <w:jc w:val="center"/>
              <w:rPr>
                <w:color w:val="auto"/>
                <w:sz w:val="24"/>
                <w:highlight w:val="none"/>
              </w:rPr>
            </w:pPr>
            <w:r>
              <w:rPr>
                <w:color w:val="auto"/>
                <w:sz w:val="24"/>
                <w:highlight w:val="none"/>
              </w:rPr>
              <w:t>规格型号</w:t>
            </w:r>
          </w:p>
        </w:tc>
        <w:tc>
          <w:tcPr>
            <w:tcW w:w="2525" w:type="pct"/>
            <w:shd w:val="clear" w:color="auto" w:fill="auto"/>
            <w:vAlign w:val="center"/>
          </w:tcPr>
          <w:p w14:paraId="0FA26E9E">
            <w:pPr>
              <w:spacing w:line="560" w:lineRule="exact"/>
              <w:jc w:val="center"/>
              <w:rPr>
                <w:color w:val="auto"/>
                <w:sz w:val="24"/>
                <w:highlight w:val="none"/>
              </w:rPr>
            </w:pPr>
            <w:r>
              <w:rPr>
                <w:color w:val="auto"/>
                <w:sz w:val="24"/>
                <w:highlight w:val="none"/>
              </w:rPr>
              <w:t>详细配置及技术标准</w:t>
            </w:r>
          </w:p>
        </w:tc>
      </w:tr>
      <w:tr w14:paraId="0B01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DE33144">
            <w:pPr>
              <w:spacing w:line="560" w:lineRule="exact"/>
              <w:jc w:val="center"/>
              <w:rPr>
                <w:color w:val="auto"/>
                <w:sz w:val="24"/>
                <w:highlight w:val="none"/>
              </w:rPr>
            </w:pPr>
            <w:r>
              <w:rPr>
                <w:color w:val="auto"/>
                <w:sz w:val="24"/>
                <w:highlight w:val="none"/>
              </w:rPr>
              <w:t>1</w:t>
            </w:r>
          </w:p>
        </w:tc>
        <w:tc>
          <w:tcPr>
            <w:tcW w:w="996" w:type="pct"/>
            <w:shd w:val="clear" w:color="auto" w:fill="auto"/>
            <w:vAlign w:val="center"/>
          </w:tcPr>
          <w:p w14:paraId="1ADC8F96">
            <w:pPr>
              <w:spacing w:line="560" w:lineRule="exact"/>
              <w:jc w:val="center"/>
              <w:rPr>
                <w:color w:val="auto"/>
                <w:sz w:val="24"/>
                <w:highlight w:val="none"/>
              </w:rPr>
            </w:pPr>
          </w:p>
        </w:tc>
        <w:tc>
          <w:tcPr>
            <w:tcW w:w="915" w:type="pct"/>
            <w:shd w:val="clear" w:color="auto" w:fill="auto"/>
            <w:vAlign w:val="center"/>
          </w:tcPr>
          <w:p w14:paraId="63DEBBED">
            <w:pPr>
              <w:spacing w:line="560" w:lineRule="exact"/>
              <w:jc w:val="center"/>
              <w:rPr>
                <w:color w:val="auto"/>
                <w:sz w:val="24"/>
                <w:highlight w:val="none"/>
              </w:rPr>
            </w:pPr>
          </w:p>
        </w:tc>
        <w:tc>
          <w:tcPr>
            <w:tcW w:w="2525" w:type="pct"/>
            <w:shd w:val="clear" w:color="auto" w:fill="auto"/>
            <w:vAlign w:val="center"/>
          </w:tcPr>
          <w:p w14:paraId="64D32D9E">
            <w:pPr>
              <w:spacing w:line="560" w:lineRule="exact"/>
              <w:jc w:val="center"/>
              <w:rPr>
                <w:color w:val="auto"/>
                <w:sz w:val="24"/>
                <w:highlight w:val="none"/>
              </w:rPr>
            </w:pPr>
          </w:p>
        </w:tc>
      </w:tr>
      <w:tr w14:paraId="106F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7D66DC53">
            <w:pPr>
              <w:spacing w:line="560" w:lineRule="exact"/>
              <w:jc w:val="center"/>
              <w:rPr>
                <w:color w:val="auto"/>
                <w:sz w:val="24"/>
                <w:highlight w:val="none"/>
              </w:rPr>
            </w:pPr>
            <w:r>
              <w:rPr>
                <w:color w:val="auto"/>
                <w:sz w:val="24"/>
                <w:highlight w:val="none"/>
              </w:rPr>
              <w:t>2</w:t>
            </w:r>
          </w:p>
        </w:tc>
        <w:tc>
          <w:tcPr>
            <w:tcW w:w="996" w:type="pct"/>
            <w:shd w:val="clear" w:color="auto" w:fill="auto"/>
            <w:vAlign w:val="center"/>
          </w:tcPr>
          <w:p w14:paraId="12105E80">
            <w:pPr>
              <w:spacing w:line="560" w:lineRule="exact"/>
              <w:jc w:val="center"/>
              <w:rPr>
                <w:color w:val="auto"/>
                <w:sz w:val="24"/>
                <w:highlight w:val="none"/>
              </w:rPr>
            </w:pPr>
          </w:p>
        </w:tc>
        <w:tc>
          <w:tcPr>
            <w:tcW w:w="915" w:type="pct"/>
            <w:shd w:val="clear" w:color="auto" w:fill="auto"/>
            <w:vAlign w:val="center"/>
          </w:tcPr>
          <w:p w14:paraId="44A82A33">
            <w:pPr>
              <w:spacing w:line="560" w:lineRule="exact"/>
              <w:jc w:val="center"/>
              <w:rPr>
                <w:color w:val="auto"/>
                <w:sz w:val="24"/>
                <w:highlight w:val="none"/>
              </w:rPr>
            </w:pPr>
          </w:p>
        </w:tc>
        <w:tc>
          <w:tcPr>
            <w:tcW w:w="2525" w:type="pct"/>
            <w:shd w:val="clear" w:color="auto" w:fill="auto"/>
            <w:vAlign w:val="center"/>
          </w:tcPr>
          <w:p w14:paraId="6FE257C5">
            <w:pPr>
              <w:spacing w:line="560" w:lineRule="exact"/>
              <w:jc w:val="center"/>
              <w:rPr>
                <w:color w:val="auto"/>
                <w:sz w:val="24"/>
                <w:highlight w:val="none"/>
              </w:rPr>
            </w:pPr>
          </w:p>
        </w:tc>
      </w:tr>
      <w:tr w14:paraId="05FD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2348E0DE">
            <w:pPr>
              <w:spacing w:line="560" w:lineRule="exact"/>
              <w:jc w:val="center"/>
              <w:rPr>
                <w:color w:val="auto"/>
                <w:sz w:val="24"/>
                <w:highlight w:val="none"/>
              </w:rPr>
            </w:pPr>
            <w:r>
              <w:rPr>
                <w:color w:val="auto"/>
                <w:sz w:val="24"/>
                <w:highlight w:val="none"/>
              </w:rPr>
              <w:t>3</w:t>
            </w:r>
          </w:p>
        </w:tc>
        <w:tc>
          <w:tcPr>
            <w:tcW w:w="996" w:type="pct"/>
            <w:shd w:val="clear" w:color="auto" w:fill="auto"/>
            <w:vAlign w:val="center"/>
          </w:tcPr>
          <w:p w14:paraId="58882907">
            <w:pPr>
              <w:spacing w:line="560" w:lineRule="exact"/>
              <w:jc w:val="center"/>
              <w:rPr>
                <w:color w:val="auto"/>
                <w:sz w:val="24"/>
                <w:highlight w:val="none"/>
              </w:rPr>
            </w:pPr>
          </w:p>
        </w:tc>
        <w:tc>
          <w:tcPr>
            <w:tcW w:w="915" w:type="pct"/>
            <w:shd w:val="clear" w:color="auto" w:fill="auto"/>
            <w:vAlign w:val="center"/>
          </w:tcPr>
          <w:p w14:paraId="7CC83693">
            <w:pPr>
              <w:spacing w:line="560" w:lineRule="exact"/>
              <w:jc w:val="center"/>
              <w:rPr>
                <w:color w:val="auto"/>
                <w:sz w:val="24"/>
                <w:highlight w:val="none"/>
              </w:rPr>
            </w:pPr>
          </w:p>
        </w:tc>
        <w:tc>
          <w:tcPr>
            <w:tcW w:w="2525" w:type="pct"/>
            <w:shd w:val="clear" w:color="auto" w:fill="auto"/>
            <w:vAlign w:val="center"/>
          </w:tcPr>
          <w:p w14:paraId="76D0E619">
            <w:pPr>
              <w:spacing w:line="560" w:lineRule="exact"/>
              <w:jc w:val="center"/>
              <w:rPr>
                <w:color w:val="auto"/>
                <w:sz w:val="24"/>
                <w:highlight w:val="none"/>
              </w:rPr>
            </w:pPr>
          </w:p>
        </w:tc>
      </w:tr>
      <w:tr w14:paraId="1BD2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7BF8BFA8">
            <w:pPr>
              <w:spacing w:line="560" w:lineRule="exact"/>
              <w:jc w:val="center"/>
              <w:rPr>
                <w:color w:val="auto"/>
                <w:sz w:val="24"/>
                <w:highlight w:val="none"/>
              </w:rPr>
            </w:pPr>
            <w:r>
              <w:rPr>
                <w:color w:val="auto"/>
                <w:sz w:val="24"/>
                <w:highlight w:val="none"/>
              </w:rPr>
              <w:t>…</w:t>
            </w:r>
          </w:p>
        </w:tc>
        <w:tc>
          <w:tcPr>
            <w:tcW w:w="996" w:type="pct"/>
            <w:shd w:val="clear" w:color="auto" w:fill="auto"/>
            <w:vAlign w:val="center"/>
          </w:tcPr>
          <w:p w14:paraId="05721A9A">
            <w:pPr>
              <w:spacing w:line="560" w:lineRule="exact"/>
              <w:jc w:val="center"/>
              <w:rPr>
                <w:color w:val="auto"/>
                <w:sz w:val="24"/>
                <w:highlight w:val="none"/>
              </w:rPr>
            </w:pPr>
          </w:p>
        </w:tc>
        <w:tc>
          <w:tcPr>
            <w:tcW w:w="915" w:type="pct"/>
            <w:shd w:val="clear" w:color="auto" w:fill="auto"/>
            <w:vAlign w:val="center"/>
          </w:tcPr>
          <w:p w14:paraId="0E003CC2">
            <w:pPr>
              <w:spacing w:line="560" w:lineRule="exact"/>
              <w:jc w:val="center"/>
              <w:rPr>
                <w:color w:val="auto"/>
                <w:sz w:val="24"/>
                <w:highlight w:val="none"/>
              </w:rPr>
            </w:pPr>
          </w:p>
        </w:tc>
        <w:tc>
          <w:tcPr>
            <w:tcW w:w="2525" w:type="pct"/>
            <w:shd w:val="clear" w:color="auto" w:fill="auto"/>
            <w:vAlign w:val="center"/>
          </w:tcPr>
          <w:p w14:paraId="644C752D">
            <w:pPr>
              <w:spacing w:line="560" w:lineRule="exact"/>
              <w:jc w:val="center"/>
              <w:rPr>
                <w:color w:val="auto"/>
                <w:sz w:val="24"/>
                <w:highlight w:val="none"/>
              </w:rPr>
            </w:pPr>
          </w:p>
        </w:tc>
      </w:tr>
    </w:tbl>
    <w:p w14:paraId="2956916A">
      <w:pPr>
        <w:spacing w:line="560" w:lineRule="exact"/>
        <w:jc w:val="left"/>
        <w:rPr>
          <w:color w:val="auto"/>
          <w:sz w:val="24"/>
          <w:highlight w:val="none"/>
        </w:rPr>
      </w:pPr>
    </w:p>
    <w:p w14:paraId="224E107F">
      <w:pPr>
        <w:spacing w:line="560" w:lineRule="exact"/>
        <w:jc w:val="left"/>
        <w:rPr>
          <w:color w:val="auto"/>
          <w:sz w:val="24"/>
          <w:highlight w:val="none"/>
        </w:rPr>
      </w:pPr>
    </w:p>
    <w:p w14:paraId="68BA5208">
      <w:pPr>
        <w:spacing w:line="360" w:lineRule="auto"/>
        <w:ind w:firstLine="4080" w:firstLineChars="1700"/>
        <w:rPr>
          <w:color w:val="auto"/>
          <w:sz w:val="24"/>
          <w:highlight w:val="none"/>
        </w:rPr>
      </w:pPr>
      <w:r>
        <w:rPr>
          <w:color w:val="auto"/>
          <w:sz w:val="24"/>
          <w:highlight w:val="none"/>
        </w:rPr>
        <w:t>供应商名称：</w:t>
      </w:r>
    </w:p>
    <w:p w14:paraId="58EC57C5">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40DCD184">
      <w:pPr>
        <w:spacing w:line="360" w:lineRule="auto"/>
        <w:outlineLvl w:val="0"/>
        <w:rPr>
          <w:color w:val="auto"/>
          <w:sz w:val="24"/>
          <w:highlight w:val="none"/>
        </w:rPr>
      </w:pPr>
    </w:p>
    <w:p w14:paraId="7D31EA19">
      <w:pPr>
        <w:spacing w:line="460" w:lineRule="exact"/>
        <w:jc w:val="left"/>
        <w:rPr>
          <w:b/>
          <w:color w:val="auto"/>
          <w:sz w:val="24"/>
          <w:highlight w:val="none"/>
        </w:rPr>
      </w:pPr>
      <w:r>
        <w:rPr>
          <w:b/>
          <w:color w:val="auto"/>
          <w:sz w:val="24"/>
          <w:highlight w:val="none"/>
        </w:rPr>
        <w:br w:type="page"/>
      </w:r>
      <w:r>
        <w:rPr>
          <w:b/>
          <w:color w:val="auto"/>
          <w:sz w:val="24"/>
          <w:highlight w:val="none"/>
        </w:rPr>
        <w:t>附件</w:t>
      </w:r>
      <w:r>
        <w:rPr>
          <w:rFonts w:hint="eastAsia"/>
          <w:b/>
          <w:color w:val="auto"/>
          <w:sz w:val="24"/>
          <w:highlight w:val="none"/>
        </w:rPr>
        <w:t>10</w:t>
      </w:r>
    </w:p>
    <w:p w14:paraId="543ECD1D">
      <w:pPr>
        <w:autoSpaceDE w:val="0"/>
        <w:autoSpaceDN w:val="0"/>
        <w:spacing w:line="480" w:lineRule="auto"/>
        <w:jc w:val="center"/>
        <w:rPr>
          <w:b/>
          <w:color w:val="auto"/>
          <w:sz w:val="24"/>
          <w:szCs w:val="24"/>
          <w:highlight w:val="none"/>
        </w:rPr>
      </w:pPr>
      <w:r>
        <w:rPr>
          <w:b/>
          <w:color w:val="auto"/>
          <w:sz w:val="24"/>
          <w:szCs w:val="24"/>
          <w:highlight w:val="none"/>
        </w:rPr>
        <w:t>中小企业声明函（货物）</w:t>
      </w:r>
    </w:p>
    <w:p w14:paraId="1E1D2251">
      <w:pPr>
        <w:widowControl/>
        <w:spacing w:line="500" w:lineRule="exact"/>
        <w:ind w:firstLine="480" w:firstLineChars="200"/>
        <w:jc w:val="left"/>
        <w:rPr>
          <w:color w:val="auto"/>
          <w:sz w:val="24"/>
          <w:szCs w:val="24"/>
          <w:highlight w:val="none"/>
        </w:rPr>
      </w:pPr>
      <w:r>
        <w:rPr>
          <w:color w:val="auto"/>
          <w:sz w:val="24"/>
          <w:szCs w:val="24"/>
          <w:highlight w:val="none"/>
        </w:rPr>
        <w:t>本公司（联合体）郑重声明，针对本项目提供的货物</w:t>
      </w:r>
      <w:r>
        <w:rPr>
          <w:color w:val="auto"/>
          <w:sz w:val="24"/>
          <w:szCs w:val="24"/>
          <w:highlight w:val="none"/>
          <w:u w:val="single"/>
        </w:rPr>
        <w:t xml:space="preserve">      （</w:t>
      </w:r>
      <w:r>
        <w:rPr>
          <w:b/>
          <w:color w:val="auto"/>
          <w:sz w:val="24"/>
          <w:szCs w:val="24"/>
          <w:highlight w:val="none"/>
        </w:rPr>
        <w:t>请填写有/无）</w:t>
      </w:r>
      <w:r>
        <w:rPr>
          <w:color w:val="auto"/>
          <w:sz w:val="24"/>
          <w:szCs w:val="24"/>
          <w:highlight w:val="none"/>
        </w:rPr>
        <w:t>大型企业制造的货物。</w:t>
      </w:r>
      <w:r>
        <w:rPr>
          <w:b/>
          <w:color w:val="auto"/>
          <w:sz w:val="24"/>
          <w:szCs w:val="24"/>
          <w:highlight w:val="none"/>
        </w:rPr>
        <w:t>（若有大型企业制造的货物，则无需填写以下内容；若无大型企业制造的货物，则继续填写以下内容）</w:t>
      </w:r>
    </w:p>
    <w:p w14:paraId="24E016E5">
      <w:pPr>
        <w:widowControl/>
        <w:spacing w:line="500" w:lineRule="exact"/>
        <w:ind w:firstLine="480" w:firstLineChars="200"/>
        <w:jc w:val="left"/>
        <w:rPr>
          <w:color w:val="auto"/>
          <w:sz w:val="24"/>
          <w:szCs w:val="24"/>
          <w:highlight w:val="none"/>
        </w:rPr>
      </w:pPr>
      <w:r>
        <w:rPr>
          <w:color w:val="auto"/>
          <w:sz w:val="24"/>
          <w:szCs w:val="24"/>
          <w:highlight w:val="none"/>
        </w:rPr>
        <w:t>本公司（联合体）郑重声明，根据《政府采购促进中小企业发展管理办法》（财库﹝2020﹞46号）的规定，本公司（联合体）参加</w:t>
      </w:r>
      <w:r>
        <w:rPr>
          <w:color w:val="auto"/>
          <w:sz w:val="24"/>
          <w:szCs w:val="24"/>
          <w:highlight w:val="none"/>
          <w:u w:val="single"/>
        </w:rPr>
        <w:t xml:space="preserve">            （</w:t>
      </w:r>
      <w:r>
        <w:rPr>
          <w:b/>
          <w:color w:val="auto"/>
          <w:sz w:val="24"/>
          <w:szCs w:val="24"/>
          <w:highlight w:val="none"/>
        </w:rPr>
        <w:t>请填写项目名称）</w:t>
      </w:r>
      <w:r>
        <w:rPr>
          <w:color w:val="auto"/>
          <w:sz w:val="24"/>
          <w:szCs w:val="24"/>
          <w:highlight w:val="none"/>
        </w:rPr>
        <w:t>采购活动，提供的货物全部由符合政策要求的中小企业制造。相关企业（含联合体中的中小企业、签订分包意向协议的中小企业）的具体情况如下：</w:t>
      </w:r>
    </w:p>
    <w:p w14:paraId="645C960F">
      <w:pPr>
        <w:autoSpaceDE w:val="0"/>
        <w:autoSpaceDN w:val="0"/>
        <w:spacing w:line="500" w:lineRule="exact"/>
        <w:ind w:firstLine="480" w:firstLineChars="200"/>
        <w:jc w:val="left"/>
        <w:rPr>
          <w:color w:val="auto"/>
          <w:sz w:val="24"/>
          <w:szCs w:val="24"/>
          <w:highlight w:val="none"/>
        </w:rPr>
      </w:pPr>
      <w:r>
        <w:rPr>
          <w:color w:val="auto"/>
          <w:sz w:val="24"/>
          <w:szCs w:val="24"/>
          <w:highlight w:val="none"/>
        </w:rPr>
        <w:t>1.</w:t>
      </w:r>
      <w:r>
        <w:rPr>
          <w:color w:val="auto"/>
          <w:sz w:val="24"/>
          <w:szCs w:val="24"/>
          <w:highlight w:val="none"/>
          <w:u w:val="single"/>
        </w:rPr>
        <w:t xml:space="preserve">            （</w:t>
      </w:r>
      <w:r>
        <w:rPr>
          <w:b/>
          <w:color w:val="auto"/>
          <w:sz w:val="24"/>
          <w:szCs w:val="24"/>
          <w:highlight w:val="none"/>
        </w:rPr>
        <w:t>请填写标的名称</w:t>
      </w:r>
      <w:r>
        <w:rPr>
          <w:color w:val="auto"/>
          <w:sz w:val="24"/>
          <w:szCs w:val="24"/>
          <w:highlight w:val="none"/>
        </w:rPr>
        <w:t>），属于</w:t>
      </w:r>
      <w:r>
        <w:rPr>
          <w:color w:val="auto"/>
          <w:sz w:val="24"/>
          <w:szCs w:val="24"/>
          <w:highlight w:val="none"/>
          <w:u w:val="single"/>
        </w:rPr>
        <w:t xml:space="preserve">           </w:t>
      </w:r>
      <w:r>
        <w:rPr>
          <w:b/>
          <w:color w:val="auto"/>
          <w:sz w:val="24"/>
          <w:szCs w:val="24"/>
          <w:highlight w:val="none"/>
        </w:rPr>
        <w:t>（请填写本项目采购文件中明确的所属行业）</w:t>
      </w:r>
      <w:r>
        <w:rPr>
          <w:color w:val="auto"/>
          <w:sz w:val="24"/>
          <w:szCs w:val="24"/>
          <w:highlight w:val="none"/>
        </w:rPr>
        <w:t>行业；制造商为</w:t>
      </w:r>
      <w:r>
        <w:rPr>
          <w:color w:val="auto"/>
          <w:sz w:val="24"/>
          <w:szCs w:val="24"/>
          <w:highlight w:val="none"/>
          <w:u w:val="single"/>
        </w:rPr>
        <w:t xml:space="preserve">         （</w:t>
      </w:r>
      <w:r>
        <w:rPr>
          <w:b/>
          <w:color w:val="auto"/>
          <w:sz w:val="24"/>
          <w:szCs w:val="24"/>
          <w:highlight w:val="none"/>
        </w:rPr>
        <w:t>请填写该标的制造商的企业名称</w:t>
      </w:r>
      <w:r>
        <w:rPr>
          <w:color w:val="auto"/>
          <w:sz w:val="24"/>
          <w:szCs w:val="24"/>
          <w:highlight w:val="none"/>
        </w:rPr>
        <w:t>），从业人员</w:t>
      </w:r>
      <w:r>
        <w:rPr>
          <w:color w:val="auto"/>
          <w:sz w:val="24"/>
          <w:szCs w:val="24"/>
          <w:highlight w:val="none"/>
          <w:u w:val="single"/>
        </w:rPr>
        <w:t xml:space="preserve">       </w:t>
      </w:r>
      <w:r>
        <w:rPr>
          <w:color w:val="auto"/>
          <w:sz w:val="24"/>
          <w:szCs w:val="24"/>
          <w:highlight w:val="none"/>
        </w:rPr>
        <w:t>人，营业收入为</w:t>
      </w:r>
      <w:r>
        <w:rPr>
          <w:color w:val="auto"/>
          <w:sz w:val="24"/>
          <w:szCs w:val="24"/>
          <w:highlight w:val="none"/>
          <w:u w:val="single"/>
        </w:rPr>
        <w:t xml:space="preserve">       </w:t>
      </w:r>
      <w:r>
        <w:rPr>
          <w:color w:val="auto"/>
          <w:sz w:val="24"/>
          <w:szCs w:val="24"/>
          <w:highlight w:val="none"/>
        </w:rPr>
        <w:t>万元，资产总额为</w:t>
      </w:r>
      <w:r>
        <w:rPr>
          <w:color w:val="auto"/>
          <w:sz w:val="24"/>
          <w:szCs w:val="24"/>
          <w:highlight w:val="none"/>
          <w:u w:val="single"/>
        </w:rPr>
        <w:t xml:space="preserve">        </w:t>
      </w:r>
      <w:r>
        <w:rPr>
          <w:color w:val="auto"/>
          <w:sz w:val="24"/>
          <w:szCs w:val="24"/>
          <w:highlight w:val="none"/>
        </w:rPr>
        <w:t>万元，属于</w:t>
      </w:r>
      <w:r>
        <w:rPr>
          <w:color w:val="auto"/>
          <w:sz w:val="24"/>
          <w:szCs w:val="24"/>
          <w:highlight w:val="none"/>
          <w:u w:val="single"/>
        </w:rPr>
        <w:t xml:space="preserve">        （</w:t>
      </w:r>
      <w:r>
        <w:rPr>
          <w:b/>
          <w:color w:val="auto"/>
          <w:sz w:val="24"/>
          <w:szCs w:val="24"/>
          <w:highlight w:val="none"/>
        </w:rPr>
        <w:t>请根据中小企业划分标准填写中型企业/小型企业/微型企业</w:t>
      </w:r>
      <w:r>
        <w:rPr>
          <w:color w:val="auto"/>
          <w:sz w:val="24"/>
          <w:szCs w:val="24"/>
          <w:highlight w:val="none"/>
        </w:rPr>
        <w:t>）；</w:t>
      </w:r>
    </w:p>
    <w:p w14:paraId="402518AF">
      <w:pPr>
        <w:autoSpaceDE w:val="0"/>
        <w:autoSpaceDN w:val="0"/>
        <w:spacing w:line="500" w:lineRule="exact"/>
        <w:ind w:firstLine="480" w:firstLineChars="200"/>
        <w:jc w:val="left"/>
        <w:rPr>
          <w:color w:val="auto"/>
          <w:sz w:val="24"/>
          <w:szCs w:val="24"/>
          <w:highlight w:val="none"/>
        </w:rPr>
      </w:pPr>
      <w:r>
        <w:rPr>
          <w:color w:val="auto"/>
          <w:sz w:val="24"/>
          <w:szCs w:val="24"/>
          <w:highlight w:val="none"/>
        </w:rPr>
        <w:t>2.</w:t>
      </w:r>
      <w:r>
        <w:rPr>
          <w:color w:val="auto"/>
          <w:sz w:val="24"/>
          <w:szCs w:val="24"/>
          <w:highlight w:val="none"/>
          <w:u w:val="single"/>
        </w:rPr>
        <w:t xml:space="preserve">            （</w:t>
      </w:r>
      <w:r>
        <w:rPr>
          <w:b/>
          <w:color w:val="auto"/>
          <w:sz w:val="24"/>
          <w:szCs w:val="24"/>
          <w:highlight w:val="none"/>
        </w:rPr>
        <w:t>请填写标的名称</w:t>
      </w:r>
      <w:r>
        <w:rPr>
          <w:color w:val="auto"/>
          <w:sz w:val="24"/>
          <w:szCs w:val="24"/>
          <w:highlight w:val="none"/>
        </w:rPr>
        <w:t>），属于</w:t>
      </w:r>
      <w:r>
        <w:rPr>
          <w:color w:val="auto"/>
          <w:sz w:val="24"/>
          <w:szCs w:val="24"/>
          <w:highlight w:val="none"/>
          <w:u w:val="single"/>
        </w:rPr>
        <w:t xml:space="preserve">           </w:t>
      </w:r>
      <w:r>
        <w:rPr>
          <w:b/>
          <w:color w:val="auto"/>
          <w:sz w:val="24"/>
          <w:szCs w:val="24"/>
          <w:highlight w:val="none"/>
        </w:rPr>
        <w:t>（请填写本项目采购文件中明确的所属行业）</w:t>
      </w:r>
      <w:r>
        <w:rPr>
          <w:color w:val="auto"/>
          <w:sz w:val="24"/>
          <w:szCs w:val="24"/>
          <w:highlight w:val="none"/>
        </w:rPr>
        <w:t>行业；制造商为</w:t>
      </w:r>
      <w:r>
        <w:rPr>
          <w:color w:val="auto"/>
          <w:sz w:val="24"/>
          <w:szCs w:val="24"/>
          <w:highlight w:val="none"/>
          <w:u w:val="single"/>
        </w:rPr>
        <w:t xml:space="preserve">         （</w:t>
      </w:r>
      <w:r>
        <w:rPr>
          <w:b/>
          <w:color w:val="auto"/>
          <w:sz w:val="24"/>
          <w:szCs w:val="24"/>
          <w:highlight w:val="none"/>
        </w:rPr>
        <w:t>请填写该标的制造商的企业名称</w:t>
      </w:r>
      <w:r>
        <w:rPr>
          <w:color w:val="auto"/>
          <w:sz w:val="24"/>
          <w:szCs w:val="24"/>
          <w:highlight w:val="none"/>
        </w:rPr>
        <w:t>），从业人员</w:t>
      </w:r>
      <w:r>
        <w:rPr>
          <w:color w:val="auto"/>
          <w:sz w:val="24"/>
          <w:szCs w:val="24"/>
          <w:highlight w:val="none"/>
          <w:u w:val="single"/>
        </w:rPr>
        <w:t xml:space="preserve">       </w:t>
      </w:r>
      <w:r>
        <w:rPr>
          <w:color w:val="auto"/>
          <w:sz w:val="24"/>
          <w:szCs w:val="24"/>
          <w:highlight w:val="none"/>
        </w:rPr>
        <w:t>人，营业收入为</w:t>
      </w:r>
      <w:r>
        <w:rPr>
          <w:color w:val="auto"/>
          <w:sz w:val="24"/>
          <w:szCs w:val="24"/>
          <w:highlight w:val="none"/>
          <w:u w:val="single"/>
        </w:rPr>
        <w:t xml:space="preserve">       </w:t>
      </w:r>
      <w:r>
        <w:rPr>
          <w:color w:val="auto"/>
          <w:sz w:val="24"/>
          <w:szCs w:val="24"/>
          <w:highlight w:val="none"/>
        </w:rPr>
        <w:t>万元，资产总额为</w:t>
      </w:r>
      <w:r>
        <w:rPr>
          <w:color w:val="auto"/>
          <w:sz w:val="24"/>
          <w:szCs w:val="24"/>
          <w:highlight w:val="none"/>
          <w:u w:val="single"/>
        </w:rPr>
        <w:t xml:space="preserve">        </w:t>
      </w:r>
      <w:r>
        <w:rPr>
          <w:color w:val="auto"/>
          <w:sz w:val="24"/>
          <w:szCs w:val="24"/>
          <w:highlight w:val="none"/>
        </w:rPr>
        <w:t>万元，属于</w:t>
      </w:r>
      <w:r>
        <w:rPr>
          <w:color w:val="auto"/>
          <w:sz w:val="24"/>
          <w:szCs w:val="24"/>
          <w:highlight w:val="none"/>
          <w:u w:val="single"/>
        </w:rPr>
        <w:t xml:space="preserve">        （</w:t>
      </w:r>
      <w:r>
        <w:rPr>
          <w:b/>
          <w:color w:val="auto"/>
          <w:sz w:val="24"/>
          <w:szCs w:val="24"/>
          <w:highlight w:val="none"/>
        </w:rPr>
        <w:t>请根据中小企业划分标准填写中型企业/小型企业/微型企业</w:t>
      </w:r>
      <w:r>
        <w:rPr>
          <w:color w:val="auto"/>
          <w:sz w:val="24"/>
          <w:szCs w:val="24"/>
          <w:highlight w:val="none"/>
        </w:rPr>
        <w:t>）；</w:t>
      </w:r>
    </w:p>
    <w:p w14:paraId="0BE57840">
      <w:pPr>
        <w:autoSpaceDE w:val="0"/>
        <w:autoSpaceDN w:val="0"/>
        <w:spacing w:line="500" w:lineRule="exact"/>
        <w:ind w:left="641"/>
        <w:jc w:val="left"/>
        <w:rPr>
          <w:color w:val="auto"/>
          <w:sz w:val="24"/>
          <w:szCs w:val="24"/>
          <w:highlight w:val="none"/>
        </w:rPr>
      </w:pPr>
      <w:r>
        <w:rPr>
          <w:color w:val="auto"/>
          <w:sz w:val="24"/>
          <w:szCs w:val="24"/>
          <w:highlight w:val="none"/>
        </w:rPr>
        <w:t>……</w:t>
      </w:r>
    </w:p>
    <w:p w14:paraId="6D99E421">
      <w:pPr>
        <w:autoSpaceDE w:val="0"/>
        <w:autoSpaceDN w:val="0"/>
        <w:spacing w:line="500" w:lineRule="exact"/>
        <w:ind w:firstLine="480" w:firstLineChars="200"/>
        <w:jc w:val="left"/>
        <w:rPr>
          <w:color w:val="auto"/>
          <w:sz w:val="24"/>
          <w:szCs w:val="24"/>
          <w:highlight w:val="none"/>
        </w:rPr>
      </w:pPr>
      <w:r>
        <w:rPr>
          <w:color w:val="auto"/>
          <w:sz w:val="24"/>
          <w:szCs w:val="24"/>
          <w:highlight w:val="none"/>
        </w:rPr>
        <w:t>以上企业，不属于大型企业的分支机构，不存在控股股东为大型企业的情形，也不存在与大型企业的负责人为同一人的情形。</w:t>
      </w:r>
    </w:p>
    <w:p w14:paraId="0A408554">
      <w:pPr>
        <w:autoSpaceDE w:val="0"/>
        <w:autoSpaceDN w:val="0"/>
        <w:spacing w:line="500" w:lineRule="exact"/>
        <w:ind w:firstLine="480" w:firstLineChars="200"/>
        <w:jc w:val="left"/>
        <w:rPr>
          <w:color w:val="auto"/>
          <w:sz w:val="24"/>
          <w:szCs w:val="24"/>
          <w:highlight w:val="none"/>
        </w:rPr>
      </w:pPr>
      <w:r>
        <w:rPr>
          <w:color w:val="auto"/>
          <w:sz w:val="24"/>
          <w:szCs w:val="24"/>
          <w:highlight w:val="none"/>
        </w:rPr>
        <w:t>本企业对上述声明内容的真实性负责。如有虚假，将依法承担相应责任。</w:t>
      </w:r>
    </w:p>
    <w:p w14:paraId="06C6DF56">
      <w:pPr>
        <w:autoSpaceDE w:val="0"/>
        <w:autoSpaceDN w:val="0"/>
        <w:spacing w:line="500" w:lineRule="exact"/>
        <w:ind w:left="3840"/>
        <w:jc w:val="left"/>
        <w:rPr>
          <w:color w:val="auto"/>
          <w:sz w:val="24"/>
          <w:szCs w:val="24"/>
          <w:highlight w:val="none"/>
        </w:rPr>
      </w:pPr>
      <w:r>
        <w:rPr>
          <w:color w:val="auto"/>
          <w:sz w:val="24"/>
          <w:szCs w:val="24"/>
          <w:highlight w:val="none"/>
        </w:rPr>
        <w:t>供应商名称：</w:t>
      </w:r>
    </w:p>
    <w:p w14:paraId="683AD2F4">
      <w:pPr>
        <w:autoSpaceDE w:val="0"/>
        <w:autoSpaceDN w:val="0"/>
        <w:spacing w:line="500" w:lineRule="exact"/>
        <w:ind w:left="3840"/>
        <w:jc w:val="left"/>
        <w:rPr>
          <w:b/>
          <w:color w:val="auto"/>
          <w:sz w:val="24"/>
          <w:szCs w:val="24"/>
          <w:highlight w:val="none"/>
        </w:rPr>
      </w:pPr>
      <w:r>
        <w:rPr>
          <w:color w:val="auto"/>
          <w:sz w:val="24"/>
          <w:szCs w:val="24"/>
          <w:highlight w:val="none"/>
        </w:rPr>
        <w:t>日期：</w:t>
      </w:r>
    </w:p>
    <w:p w14:paraId="6FCF6C56">
      <w:pPr>
        <w:spacing w:line="360" w:lineRule="auto"/>
        <w:ind w:right="84" w:firstLine="241" w:firstLineChars="100"/>
        <w:rPr>
          <w:b/>
          <w:color w:val="auto"/>
          <w:sz w:val="24"/>
          <w:szCs w:val="24"/>
          <w:highlight w:val="none"/>
        </w:rPr>
      </w:pPr>
      <w:r>
        <w:rPr>
          <w:b/>
          <w:color w:val="auto"/>
          <w:sz w:val="24"/>
          <w:szCs w:val="24"/>
          <w:highlight w:val="none"/>
        </w:rPr>
        <w:t>注：</w:t>
      </w:r>
    </w:p>
    <w:p w14:paraId="4EF45744">
      <w:pPr>
        <w:spacing w:line="360" w:lineRule="auto"/>
        <w:ind w:firstLine="482" w:firstLineChars="200"/>
        <w:rPr>
          <w:b/>
          <w:color w:val="auto"/>
          <w:sz w:val="24"/>
          <w:szCs w:val="24"/>
          <w:highlight w:val="none"/>
        </w:rPr>
      </w:pPr>
      <w:r>
        <w:rPr>
          <w:b/>
          <w:color w:val="auto"/>
          <w:sz w:val="24"/>
          <w:szCs w:val="24"/>
          <w:highlight w:val="none"/>
        </w:rPr>
        <w:t>1.标的名称须按照采购文件中明确的标的名称进行填写；所属行业须按照采购文件中明确的所属行业进行填写。</w:t>
      </w:r>
    </w:p>
    <w:p w14:paraId="46E3DE07">
      <w:pPr>
        <w:spacing w:line="360" w:lineRule="auto"/>
        <w:ind w:firstLine="482" w:firstLineChars="200"/>
        <w:rPr>
          <w:b/>
          <w:color w:val="auto"/>
          <w:sz w:val="24"/>
          <w:szCs w:val="24"/>
          <w:highlight w:val="none"/>
        </w:rPr>
      </w:pPr>
      <w:r>
        <w:rPr>
          <w:b/>
          <w:color w:val="auto"/>
          <w:sz w:val="24"/>
          <w:szCs w:val="24"/>
          <w:highlight w:val="none"/>
        </w:rPr>
        <w:t>2.从业人员、营业收入、资产总额填报上一年度数据，无上一年度数据的新成立企业可不填报。</w:t>
      </w:r>
    </w:p>
    <w:p w14:paraId="2222329F">
      <w:pPr>
        <w:spacing w:line="360" w:lineRule="auto"/>
        <w:ind w:right="85" w:firstLine="482" w:firstLineChars="200"/>
        <w:rPr>
          <w:b/>
          <w:color w:val="auto"/>
          <w:sz w:val="24"/>
          <w:szCs w:val="21"/>
          <w:highlight w:val="none"/>
        </w:rPr>
      </w:pPr>
      <w:r>
        <w:rPr>
          <w:b/>
          <w:color w:val="auto"/>
          <w:sz w:val="24"/>
          <w:szCs w:val="21"/>
          <w:highlight w:val="none"/>
        </w:rPr>
        <w:t>3.中标（成交）供应商享受中小企业扶持政策的，将随中标（成交）结果同时公告其《中小企业声明函》，接受社会监督。</w:t>
      </w:r>
    </w:p>
    <w:p w14:paraId="159AE6F4">
      <w:pPr>
        <w:widowControl/>
        <w:jc w:val="left"/>
        <w:rPr>
          <w:color w:val="auto"/>
          <w:sz w:val="24"/>
          <w:szCs w:val="21"/>
          <w:highlight w:val="none"/>
        </w:rPr>
      </w:pPr>
      <w:r>
        <w:rPr>
          <w:color w:val="auto"/>
          <w:sz w:val="24"/>
          <w:szCs w:val="21"/>
          <w:highlight w:val="none"/>
        </w:rPr>
        <w:br w:type="page"/>
      </w:r>
    </w:p>
    <w:p w14:paraId="7A0DE8CC">
      <w:pPr>
        <w:autoSpaceDN w:val="0"/>
        <w:spacing w:line="360" w:lineRule="auto"/>
        <w:rPr>
          <w:b/>
          <w:color w:val="auto"/>
          <w:kern w:val="0"/>
          <w:sz w:val="24"/>
          <w:szCs w:val="21"/>
          <w:highlight w:val="none"/>
        </w:rPr>
      </w:pPr>
    </w:p>
    <w:p w14:paraId="1D4A68B6">
      <w:pPr>
        <w:autoSpaceDN w:val="0"/>
        <w:spacing w:line="360" w:lineRule="auto"/>
        <w:jc w:val="left"/>
        <w:rPr>
          <w:b/>
          <w:bCs/>
          <w:color w:val="auto"/>
          <w:sz w:val="24"/>
          <w:highlight w:val="none"/>
        </w:rPr>
      </w:pPr>
      <w:r>
        <w:rPr>
          <w:rFonts w:hint="eastAsia"/>
          <w:b/>
          <w:color w:val="auto"/>
          <w:kern w:val="0"/>
          <w:sz w:val="24"/>
          <w:szCs w:val="21"/>
          <w:highlight w:val="none"/>
        </w:rPr>
        <w:t>若不是残疾人福利性单位，响应文件中可不提供此声明函</w:t>
      </w:r>
    </w:p>
    <w:p w14:paraId="23340FE2">
      <w:pPr>
        <w:autoSpaceDN w:val="0"/>
        <w:spacing w:line="360" w:lineRule="auto"/>
        <w:jc w:val="center"/>
        <w:rPr>
          <w:b/>
          <w:bCs/>
          <w:color w:val="auto"/>
          <w:sz w:val="24"/>
          <w:highlight w:val="none"/>
        </w:rPr>
      </w:pPr>
    </w:p>
    <w:p w14:paraId="2E730CDF">
      <w:pPr>
        <w:snapToGrid w:val="0"/>
        <w:spacing w:line="360" w:lineRule="auto"/>
        <w:jc w:val="center"/>
        <w:rPr>
          <w:b/>
          <w:bCs/>
          <w:color w:val="auto"/>
          <w:sz w:val="24"/>
          <w:highlight w:val="none"/>
        </w:rPr>
      </w:pPr>
      <w:r>
        <w:rPr>
          <w:rFonts w:hint="eastAsia"/>
          <w:b/>
          <w:bCs/>
          <w:color w:val="auto"/>
          <w:sz w:val="24"/>
          <w:highlight w:val="none"/>
        </w:rPr>
        <w:t>残疾人福利性单位声明函</w:t>
      </w:r>
    </w:p>
    <w:p w14:paraId="19177DCE">
      <w:pPr>
        <w:snapToGrid w:val="0"/>
        <w:spacing w:line="360" w:lineRule="auto"/>
        <w:ind w:firstLine="482" w:firstLineChars="200"/>
        <w:jc w:val="left"/>
        <w:rPr>
          <w:b/>
          <w:bCs/>
          <w:color w:val="auto"/>
          <w:sz w:val="24"/>
          <w:highlight w:val="none"/>
        </w:rPr>
      </w:pPr>
    </w:p>
    <w:p w14:paraId="1C18A06A">
      <w:pPr>
        <w:snapToGrid w:val="0"/>
        <w:spacing w:line="360" w:lineRule="auto"/>
        <w:ind w:firstLine="480" w:firstLineChars="200"/>
        <w:jc w:val="left"/>
        <w:rPr>
          <w:bCs/>
          <w:color w:val="auto"/>
          <w:sz w:val="24"/>
          <w:highlight w:val="none"/>
        </w:rPr>
      </w:pPr>
      <w:r>
        <w:rPr>
          <w:rFonts w:hint="eastAsia"/>
          <w:bCs/>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0663E5">
      <w:pPr>
        <w:snapToGrid w:val="0"/>
        <w:spacing w:line="360" w:lineRule="auto"/>
        <w:ind w:firstLine="480" w:firstLineChars="200"/>
        <w:jc w:val="left"/>
        <w:rPr>
          <w:bCs/>
          <w:color w:val="auto"/>
          <w:sz w:val="24"/>
          <w:highlight w:val="none"/>
        </w:rPr>
      </w:pPr>
      <w:r>
        <w:rPr>
          <w:rFonts w:hint="eastAsia"/>
          <w:bCs/>
          <w:color w:val="auto"/>
          <w:sz w:val="24"/>
          <w:highlight w:val="none"/>
        </w:rPr>
        <w:t>本单位对上述声明的真实性负责。如有虚假，将依法承担相应责任。</w:t>
      </w:r>
    </w:p>
    <w:p w14:paraId="08CFC4C6">
      <w:pPr>
        <w:snapToGrid w:val="0"/>
        <w:spacing w:line="360" w:lineRule="auto"/>
        <w:ind w:firstLine="480" w:firstLineChars="200"/>
        <w:jc w:val="left"/>
        <w:rPr>
          <w:bCs/>
          <w:color w:val="auto"/>
          <w:sz w:val="24"/>
          <w:highlight w:val="none"/>
        </w:rPr>
      </w:pPr>
    </w:p>
    <w:p w14:paraId="553060E6">
      <w:pPr>
        <w:snapToGrid w:val="0"/>
        <w:spacing w:line="360" w:lineRule="auto"/>
        <w:ind w:firstLine="480" w:firstLineChars="200"/>
        <w:jc w:val="left"/>
        <w:rPr>
          <w:bCs/>
          <w:color w:val="auto"/>
          <w:sz w:val="24"/>
          <w:highlight w:val="none"/>
        </w:rPr>
      </w:pPr>
    </w:p>
    <w:p w14:paraId="7B8265E6">
      <w:pPr>
        <w:snapToGrid w:val="0"/>
        <w:spacing w:line="360" w:lineRule="auto"/>
        <w:ind w:firstLine="480" w:firstLineChars="200"/>
        <w:jc w:val="left"/>
        <w:rPr>
          <w:bCs/>
          <w:color w:val="auto"/>
          <w:sz w:val="24"/>
          <w:highlight w:val="none"/>
        </w:rPr>
      </w:pPr>
      <w:r>
        <w:rPr>
          <w:rFonts w:hint="eastAsia"/>
          <w:bCs/>
          <w:color w:val="auto"/>
          <w:sz w:val="24"/>
          <w:highlight w:val="none"/>
        </w:rPr>
        <w:t xml:space="preserve">               </w:t>
      </w:r>
      <w:r>
        <w:rPr>
          <w:color w:val="auto"/>
          <w:sz w:val="24"/>
          <w:szCs w:val="24"/>
          <w:highlight w:val="none"/>
        </w:rPr>
        <w:t>供应商名称：</w:t>
      </w:r>
    </w:p>
    <w:p w14:paraId="3AD0F679">
      <w:pPr>
        <w:snapToGrid w:val="0"/>
        <w:spacing w:line="360" w:lineRule="auto"/>
        <w:ind w:firstLine="480" w:firstLineChars="200"/>
        <w:jc w:val="left"/>
        <w:rPr>
          <w:bCs/>
          <w:color w:val="auto"/>
          <w:sz w:val="24"/>
          <w:highlight w:val="none"/>
        </w:rPr>
      </w:pPr>
    </w:p>
    <w:p w14:paraId="45CF0EE7">
      <w:pPr>
        <w:snapToGrid w:val="0"/>
        <w:spacing w:line="360" w:lineRule="auto"/>
        <w:ind w:firstLine="480" w:firstLineChars="200"/>
        <w:jc w:val="left"/>
        <w:rPr>
          <w:color w:val="auto"/>
          <w:sz w:val="24"/>
          <w:szCs w:val="21"/>
          <w:highlight w:val="none"/>
        </w:rPr>
      </w:pPr>
      <w:r>
        <w:rPr>
          <w:rFonts w:hint="eastAsia"/>
          <w:bCs/>
          <w:color w:val="auto"/>
          <w:sz w:val="24"/>
          <w:highlight w:val="none"/>
        </w:rPr>
        <w:t xml:space="preserve">               日  期：</w:t>
      </w:r>
    </w:p>
    <w:p w14:paraId="30B644FF">
      <w:pPr>
        <w:snapToGrid w:val="0"/>
        <w:spacing w:line="360" w:lineRule="auto"/>
        <w:ind w:firstLine="480" w:firstLineChars="200"/>
        <w:jc w:val="left"/>
        <w:rPr>
          <w:color w:val="auto"/>
          <w:sz w:val="24"/>
          <w:szCs w:val="21"/>
          <w:highlight w:val="none"/>
        </w:rPr>
      </w:pPr>
    </w:p>
    <w:p w14:paraId="5FDF32FA">
      <w:pPr>
        <w:snapToGrid w:val="0"/>
        <w:spacing w:line="360" w:lineRule="auto"/>
        <w:ind w:firstLine="480" w:firstLineChars="200"/>
        <w:rPr>
          <w:color w:val="auto"/>
          <w:sz w:val="24"/>
          <w:szCs w:val="21"/>
          <w:highlight w:val="none"/>
        </w:rPr>
      </w:pPr>
      <w:r>
        <w:rPr>
          <w:color w:val="auto"/>
          <w:sz w:val="24"/>
          <w:szCs w:val="21"/>
          <w:highlight w:val="none"/>
        </w:rPr>
        <w:t>注：</w:t>
      </w:r>
    </w:p>
    <w:p w14:paraId="5516F2B2">
      <w:pPr>
        <w:snapToGrid w:val="0"/>
        <w:spacing w:line="360" w:lineRule="auto"/>
        <w:ind w:firstLine="482" w:firstLineChars="200"/>
        <w:rPr>
          <w:b/>
          <w:color w:val="auto"/>
          <w:sz w:val="24"/>
          <w:szCs w:val="21"/>
          <w:highlight w:val="none"/>
        </w:rPr>
      </w:pPr>
      <w:r>
        <w:rPr>
          <w:b/>
          <w:color w:val="auto"/>
          <w:sz w:val="24"/>
          <w:szCs w:val="21"/>
          <w:highlight w:val="none"/>
        </w:rPr>
        <w:t>中标（成交）供应商为残疾人福利性单位的，将随中标（成交）结果同时公告其《残疾人福利性单位声明函》，接受社会监督。</w:t>
      </w:r>
    </w:p>
    <w:p w14:paraId="72798064">
      <w:pPr>
        <w:snapToGrid w:val="0"/>
        <w:spacing w:line="360" w:lineRule="auto"/>
        <w:ind w:firstLine="482" w:firstLineChars="200"/>
        <w:rPr>
          <w:b/>
          <w:color w:val="auto"/>
          <w:sz w:val="24"/>
          <w:szCs w:val="21"/>
          <w:highlight w:val="none"/>
        </w:rPr>
      </w:pPr>
      <w:r>
        <w:rPr>
          <w:b/>
          <w:color w:val="auto"/>
          <w:kern w:val="0"/>
          <w:sz w:val="24"/>
          <w:szCs w:val="21"/>
          <w:highlight w:val="none"/>
        </w:rPr>
        <w:t>若不是残疾人福利性单位，响应文件中可不提供此声明函。</w:t>
      </w:r>
    </w:p>
    <w:p w14:paraId="19208A6E">
      <w:pPr>
        <w:snapToGrid w:val="0"/>
        <w:spacing w:line="360" w:lineRule="auto"/>
        <w:rPr>
          <w:color w:val="auto"/>
          <w:sz w:val="24"/>
          <w:szCs w:val="21"/>
          <w:highlight w:val="none"/>
        </w:rPr>
      </w:pPr>
    </w:p>
    <w:p w14:paraId="55A574C4">
      <w:pPr>
        <w:snapToGrid w:val="0"/>
        <w:spacing w:line="360" w:lineRule="auto"/>
        <w:rPr>
          <w:color w:val="auto"/>
          <w:sz w:val="24"/>
          <w:szCs w:val="21"/>
          <w:highlight w:val="none"/>
        </w:rPr>
      </w:pPr>
    </w:p>
    <w:p w14:paraId="2872397E">
      <w:pPr>
        <w:spacing w:line="460" w:lineRule="exact"/>
        <w:ind w:left="192"/>
        <w:jc w:val="left"/>
        <w:rPr>
          <w:b/>
          <w:color w:val="auto"/>
          <w:sz w:val="24"/>
          <w:highlight w:val="none"/>
        </w:rPr>
      </w:pPr>
      <w:r>
        <w:rPr>
          <w:b/>
          <w:color w:val="auto"/>
          <w:sz w:val="24"/>
          <w:highlight w:val="none"/>
        </w:rPr>
        <w:br w:type="page"/>
      </w:r>
    </w:p>
    <w:p w14:paraId="3E613DED">
      <w:pPr>
        <w:snapToGrid w:val="0"/>
        <w:spacing w:line="360" w:lineRule="auto"/>
        <w:jc w:val="center"/>
        <w:rPr>
          <w:b/>
          <w:bCs/>
          <w:color w:val="auto"/>
          <w:sz w:val="24"/>
          <w:highlight w:val="none"/>
        </w:rPr>
      </w:pPr>
      <w:r>
        <w:rPr>
          <w:b/>
          <w:color w:val="auto"/>
          <w:sz w:val="24"/>
          <w:highlight w:val="none"/>
        </w:rPr>
        <w:t>关于符合本国产品标准的声明函</w:t>
      </w:r>
    </w:p>
    <w:p w14:paraId="4FC420F3">
      <w:pPr>
        <w:pStyle w:val="17"/>
        <w:shd w:val="clear" w:color="auto" w:fill="FFFFFF"/>
        <w:spacing w:before="30" w:beforeAutospacing="0" w:after="30" w:afterAutospacing="0"/>
        <w:ind w:firstLine="480"/>
        <w:rPr>
          <w:rFonts w:ascii="Times New Roman" w:hAnsi="Times New Roman" w:cs="Times New Roman"/>
          <w:color w:val="auto"/>
          <w:highlight w:val="none"/>
        </w:rPr>
      </w:pPr>
    </w:p>
    <w:p w14:paraId="1450C2CD">
      <w:pPr>
        <w:pStyle w:val="17"/>
        <w:shd w:val="clear" w:color="auto" w:fill="FFFFFF"/>
        <w:spacing w:before="30" w:beforeAutospacing="0" w:after="30" w:afterAutospacing="0" w:line="360" w:lineRule="auto"/>
        <w:ind w:firstLine="482"/>
        <w:rPr>
          <w:rFonts w:ascii="Times New Roman" w:hAnsi="Times New Roman" w:cs="Times New Roman"/>
          <w:color w:val="auto"/>
          <w:highlight w:val="none"/>
        </w:rPr>
      </w:pPr>
      <w:r>
        <w:rPr>
          <w:rFonts w:ascii="Times New Roman" w:hAnsi="Times New Roman" w:cs="Times New Roman"/>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00041EAF">
      <w:pPr>
        <w:pStyle w:val="17"/>
        <w:shd w:val="clear" w:color="auto" w:fill="FFFFFF"/>
        <w:spacing w:before="0" w:beforeAutospacing="0" w:after="0" w:afterAutospacing="0" w:line="360" w:lineRule="auto"/>
        <w:ind w:firstLine="482"/>
        <w:rPr>
          <w:rFonts w:ascii="Times New Roman" w:hAnsi="Times New Roman" w:cs="Times New Roman"/>
          <w:color w:val="auto"/>
          <w:highlight w:val="none"/>
        </w:rPr>
      </w:pPr>
      <w:r>
        <w:rPr>
          <w:rFonts w:ascii="Times New Roman" w:hAnsi="Times New Roman" w:cs="Times New Roman"/>
          <w:color w:val="auto"/>
          <w:highlight w:val="none"/>
        </w:rPr>
        <w:t>1.</w:t>
      </w:r>
      <w:r>
        <w:rPr>
          <w:rStyle w:val="24"/>
          <w:rFonts w:ascii="Times New Roman" w:hAnsi="Times New Roman" w:cs="Times New Roman"/>
          <w:color w:val="auto"/>
          <w:highlight w:val="none"/>
          <w:u w:val="single"/>
        </w:rPr>
        <w:t>（产品名称1）</w:t>
      </w:r>
      <w:r>
        <w:rPr>
          <w:rStyle w:val="24"/>
          <w:rFonts w:ascii="Times New Roman" w:hAnsi="Times New Roman" w:cs="Times New Roman"/>
          <w:color w:val="auto"/>
          <w:highlight w:val="none"/>
          <w:vertAlign w:val="superscript"/>
        </w:rPr>
        <w:t>1</w:t>
      </w:r>
      <w:r>
        <w:rPr>
          <w:rFonts w:ascii="Times New Roman" w:hAnsi="Times New Roman" w:cs="Times New Roman"/>
          <w:color w:val="auto"/>
          <w:highlight w:val="none"/>
        </w:rPr>
        <w:t>，生产厂为</w:t>
      </w:r>
      <w:r>
        <w:rPr>
          <w:rStyle w:val="24"/>
          <w:rFonts w:ascii="Times New Roman" w:hAnsi="Times New Roman" w:cs="Times New Roman"/>
          <w:color w:val="auto"/>
          <w:highlight w:val="none"/>
          <w:u w:val="single"/>
        </w:rPr>
        <w:t>（厂名）</w:t>
      </w:r>
      <w:r>
        <w:rPr>
          <w:rStyle w:val="24"/>
          <w:rFonts w:ascii="Times New Roman" w:hAnsi="Times New Roman" w:cs="Times New Roman"/>
          <w:color w:val="auto"/>
          <w:highlight w:val="none"/>
          <w:vertAlign w:val="superscript"/>
        </w:rPr>
        <w:t>2</w:t>
      </w:r>
      <w:r>
        <w:rPr>
          <w:rFonts w:ascii="Times New Roman" w:hAnsi="Times New Roman" w:cs="Times New Roman"/>
          <w:color w:val="auto"/>
          <w:highlight w:val="none"/>
        </w:rPr>
        <w:t>，厂址为</w:t>
      </w:r>
      <w:r>
        <w:rPr>
          <w:rStyle w:val="24"/>
          <w:rFonts w:ascii="Times New Roman" w:hAnsi="Times New Roman" w:cs="Times New Roman"/>
          <w:color w:val="auto"/>
          <w:highlight w:val="none"/>
          <w:u w:val="single"/>
        </w:rPr>
        <w:t>（生产厂址）</w:t>
      </w:r>
      <w:r>
        <w:rPr>
          <w:rFonts w:ascii="Times New Roman" w:hAnsi="Times New Roman" w:cs="Times New Roman"/>
          <w:color w:val="auto"/>
          <w:highlight w:val="none"/>
        </w:rPr>
        <w:t>。</w:t>
      </w:r>
    </w:p>
    <w:p w14:paraId="0D436EB1">
      <w:pPr>
        <w:pStyle w:val="17"/>
        <w:shd w:val="clear" w:color="auto" w:fill="FFFFFF"/>
        <w:spacing w:before="0" w:beforeAutospacing="0" w:after="0" w:afterAutospacing="0" w:line="360" w:lineRule="auto"/>
        <w:ind w:firstLine="482"/>
        <w:rPr>
          <w:rFonts w:ascii="Times New Roman" w:hAnsi="Times New Roman" w:cs="Times New Roman"/>
          <w:color w:val="auto"/>
          <w:highlight w:val="none"/>
        </w:rPr>
      </w:pPr>
      <w:r>
        <w:rPr>
          <w:rFonts w:ascii="Times New Roman" w:hAnsi="Times New Roman" w:cs="Times New Roman"/>
          <w:color w:val="auto"/>
          <w:highlight w:val="none"/>
        </w:rPr>
        <w:t>2.</w:t>
      </w:r>
      <w:r>
        <w:rPr>
          <w:rStyle w:val="24"/>
          <w:rFonts w:ascii="Times New Roman" w:hAnsi="Times New Roman" w:cs="Times New Roman"/>
          <w:color w:val="auto"/>
          <w:highlight w:val="none"/>
          <w:u w:val="single"/>
        </w:rPr>
        <w:t>（产品名称2）</w:t>
      </w:r>
      <w:r>
        <w:rPr>
          <w:rFonts w:ascii="Times New Roman" w:hAnsi="Times New Roman" w:cs="Times New Roman"/>
          <w:color w:val="auto"/>
          <w:highlight w:val="none"/>
        </w:rPr>
        <w:t>，生产厂为</w:t>
      </w:r>
      <w:r>
        <w:rPr>
          <w:rStyle w:val="24"/>
          <w:rFonts w:ascii="Times New Roman" w:hAnsi="Times New Roman" w:cs="Times New Roman"/>
          <w:color w:val="auto"/>
          <w:highlight w:val="none"/>
          <w:u w:val="single"/>
        </w:rPr>
        <w:t>（厂名）</w:t>
      </w:r>
      <w:r>
        <w:rPr>
          <w:rFonts w:ascii="Times New Roman" w:hAnsi="Times New Roman" w:cs="Times New Roman"/>
          <w:color w:val="auto"/>
          <w:highlight w:val="none"/>
        </w:rPr>
        <w:t>，厂址为</w:t>
      </w:r>
      <w:r>
        <w:rPr>
          <w:rStyle w:val="24"/>
          <w:rFonts w:ascii="Times New Roman" w:hAnsi="Times New Roman" w:cs="Times New Roman"/>
          <w:color w:val="auto"/>
          <w:highlight w:val="none"/>
          <w:u w:val="single"/>
        </w:rPr>
        <w:t>（生产厂址）</w:t>
      </w:r>
      <w:r>
        <w:rPr>
          <w:rFonts w:ascii="Times New Roman" w:hAnsi="Times New Roman" w:cs="Times New Roman"/>
          <w:color w:val="auto"/>
          <w:highlight w:val="none"/>
        </w:rPr>
        <w:t>。</w:t>
      </w:r>
    </w:p>
    <w:p w14:paraId="5476767A">
      <w:pPr>
        <w:pStyle w:val="17"/>
        <w:shd w:val="clear" w:color="auto" w:fill="FFFFFF"/>
        <w:spacing w:before="30" w:beforeAutospacing="0" w:after="30" w:afterAutospacing="0" w:line="360" w:lineRule="auto"/>
        <w:ind w:firstLine="482"/>
        <w:rPr>
          <w:rFonts w:ascii="Times New Roman" w:hAnsi="Times New Roman" w:cs="Times New Roman"/>
          <w:color w:val="auto"/>
          <w:highlight w:val="none"/>
        </w:rPr>
      </w:pPr>
      <w:r>
        <w:rPr>
          <w:rFonts w:ascii="Times New Roman" w:hAnsi="Times New Roman" w:cs="Times New Roman"/>
          <w:color w:val="auto"/>
          <w:highlight w:val="none"/>
        </w:rPr>
        <w:t>……</w:t>
      </w:r>
    </w:p>
    <w:p w14:paraId="1140842A">
      <w:pPr>
        <w:pStyle w:val="17"/>
        <w:shd w:val="clear" w:color="auto" w:fill="FFFFFF"/>
        <w:spacing w:before="30" w:beforeAutospacing="0" w:after="30" w:afterAutospacing="0" w:line="360" w:lineRule="auto"/>
        <w:ind w:firstLine="482"/>
        <w:rPr>
          <w:rFonts w:ascii="Times New Roman" w:hAnsi="Times New Roman" w:cs="Times New Roman"/>
          <w:color w:val="auto"/>
          <w:highlight w:val="none"/>
        </w:rPr>
      </w:pPr>
      <w:r>
        <w:rPr>
          <w:rFonts w:ascii="Times New Roman" w:hAnsi="Times New Roman" w:cs="Times New Roman"/>
          <w:color w:val="auto"/>
          <w:highlight w:val="none"/>
        </w:rPr>
        <w:t>本公司（单位）对上述声明内容的真实性负责。如有虚假，愿承担相应法律责任。</w:t>
      </w:r>
    </w:p>
    <w:p w14:paraId="4219BF34">
      <w:pPr>
        <w:snapToGrid w:val="0"/>
        <w:spacing w:line="360" w:lineRule="auto"/>
        <w:ind w:firstLine="480" w:firstLineChars="200"/>
        <w:jc w:val="left"/>
        <w:rPr>
          <w:bCs/>
          <w:color w:val="auto"/>
          <w:sz w:val="24"/>
          <w:highlight w:val="none"/>
        </w:rPr>
      </w:pPr>
      <w:r>
        <w:rPr>
          <w:rFonts w:hint="eastAsia"/>
          <w:bCs/>
          <w:color w:val="auto"/>
          <w:sz w:val="24"/>
          <w:highlight w:val="none"/>
        </w:rPr>
        <w:t xml:space="preserve">                           </w:t>
      </w:r>
    </w:p>
    <w:p w14:paraId="5A7D596A">
      <w:pPr>
        <w:snapToGrid w:val="0"/>
        <w:spacing w:line="360" w:lineRule="auto"/>
        <w:ind w:firstLine="3840" w:firstLineChars="1600"/>
        <w:jc w:val="left"/>
        <w:rPr>
          <w:bCs/>
          <w:color w:val="auto"/>
          <w:sz w:val="24"/>
          <w:highlight w:val="none"/>
        </w:rPr>
      </w:pPr>
      <w:r>
        <w:rPr>
          <w:color w:val="auto"/>
          <w:sz w:val="24"/>
          <w:szCs w:val="24"/>
          <w:highlight w:val="none"/>
        </w:rPr>
        <w:t>供应商名称：</w:t>
      </w:r>
    </w:p>
    <w:p w14:paraId="5A89D999">
      <w:pPr>
        <w:snapToGrid w:val="0"/>
        <w:spacing w:line="360" w:lineRule="auto"/>
        <w:ind w:firstLine="480" w:firstLineChars="200"/>
        <w:jc w:val="left"/>
        <w:rPr>
          <w:bCs/>
          <w:color w:val="auto"/>
          <w:sz w:val="24"/>
          <w:highlight w:val="none"/>
        </w:rPr>
      </w:pPr>
    </w:p>
    <w:p w14:paraId="25EA9CCA">
      <w:pPr>
        <w:snapToGrid w:val="0"/>
        <w:spacing w:line="360" w:lineRule="auto"/>
        <w:ind w:firstLine="480" w:firstLineChars="200"/>
        <w:jc w:val="left"/>
        <w:rPr>
          <w:bCs/>
          <w:color w:val="auto"/>
          <w:sz w:val="24"/>
          <w:highlight w:val="none"/>
        </w:rPr>
      </w:pPr>
      <w:r>
        <w:rPr>
          <w:rFonts w:hint="eastAsia"/>
          <w:bCs/>
          <w:color w:val="auto"/>
          <w:sz w:val="24"/>
          <w:highlight w:val="none"/>
        </w:rPr>
        <w:t xml:space="preserve">                           日  期：</w:t>
      </w:r>
    </w:p>
    <w:p w14:paraId="7ECF3267">
      <w:pPr>
        <w:pStyle w:val="17"/>
        <w:shd w:val="clear" w:color="auto" w:fill="FFFFFF"/>
        <w:spacing w:before="30" w:beforeAutospacing="0" w:after="30" w:afterAutospacing="0"/>
        <w:rPr>
          <w:rFonts w:ascii="Times New Roman" w:hAnsi="Times New Roman" w:cs="Times New Roman"/>
          <w:color w:val="auto"/>
          <w:highlight w:val="none"/>
        </w:rPr>
      </w:pPr>
      <w:r>
        <w:rPr>
          <w:rFonts w:ascii="Times New Roman" w:hAnsi="Times New Roman" w:cs="Times New Roman"/>
          <w:color w:val="auto"/>
          <w:highlight w:val="none"/>
        </w:rPr>
        <w:t>__________________</w:t>
      </w:r>
    </w:p>
    <w:p w14:paraId="6DEB354C">
      <w:pPr>
        <w:pStyle w:val="17"/>
        <w:shd w:val="clear" w:color="auto" w:fill="FFFFFF"/>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1.产品如有型号，请在“产品名称”栏一并填写。</w:t>
      </w:r>
    </w:p>
    <w:p w14:paraId="0B206D23">
      <w:pPr>
        <w:pStyle w:val="17"/>
        <w:shd w:val="clear" w:color="auto" w:fill="FFFFFF"/>
        <w:spacing w:before="0" w:beforeAutospacing="0" w:after="0" w:afterAutospacing="0" w:line="360" w:lineRule="auto"/>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2.生产厂名与厂址应与生产厂营业执照载明的相关信息保持一致。</w:t>
      </w:r>
    </w:p>
    <w:p w14:paraId="0687A007">
      <w:pPr>
        <w:pStyle w:val="17"/>
        <w:shd w:val="clear" w:color="auto" w:fill="FFFFFF"/>
        <w:spacing w:before="0" w:beforeAutospacing="0" w:after="0" w:afterAutospacing="0" w:line="360" w:lineRule="auto"/>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p>
    <w:p w14:paraId="17167DE9">
      <w:pPr>
        <w:snapToGrid w:val="0"/>
        <w:spacing w:line="360" w:lineRule="auto"/>
        <w:jc w:val="center"/>
        <w:rPr>
          <w:b/>
          <w:bCs/>
          <w:color w:val="auto"/>
          <w:sz w:val="24"/>
          <w:highlight w:val="none"/>
        </w:rPr>
      </w:pPr>
      <w:r>
        <w:rPr>
          <w:b/>
          <w:color w:val="auto"/>
          <w:sz w:val="24"/>
          <w:highlight w:val="none"/>
        </w:rPr>
        <w:t>关于符合本国产品</w:t>
      </w:r>
      <w:r>
        <w:rPr>
          <w:rFonts w:hint="eastAsia"/>
          <w:b/>
          <w:color w:val="auto"/>
          <w:sz w:val="24"/>
          <w:highlight w:val="none"/>
        </w:rPr>
        <w:t>成本</w:t>
      </w:r>
      <w:r>
        <w:rPr>
          <w:b/>
          <w:color w:val="auto"/>
          <w:sz w:val="24"/>
          <w:highlight w:val="none"/>
        </w:rPr>
        <w:t>比例的声明函</w:t>
      </w:r>
    </w:p>
    <w:p w14:paraId="2F8C2911">
      <w:pPr>
        <w:pStyle w:val="17"/>
        <w:shd w:val="clear" w:color="auto" w:fill="FFFFFF"/>
        <w:spacing w:before="0" w:beforeAutospacing="0" w:after="0" w:afterAutospacing="0" w:line="360" w:lineRule="auto"/>
        <w:ind w:firstLine="420" w:firstLineChars="200"/>
        <w:rPr>
          <w:rFonts w:ascii="Times New Roman" w:hAnsi="Times New Roman" w:cs="Times New Roman"/>
          <w:color w:val="auto"/>
          <w:sz w:val="21"/>
          <w:szCs w:val="21"/>
          <w:highlight w:val="none"/>
        </w:rPr>
      </w:pPr>
    </w:p>
    <w:p w14:paraId="12B81253">
      <w:pPr>
        <w:pStyle w:val="17"/>
        <w:shd w:val="clear" w:color="auto" w:fill="FFFFFF"/>
        <w:spacing w:before="0" w:beforeAutospacing="0" w:after="0" w:afterAutospacing="0" w:line="360" w:lineRule="auto"/>
        <w:ind w:firstLine="48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以上符合本国产品标准的产品成本之和占全部产品成本之和的比例为</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w:t>
      </w:r>
      <w:r>
        <w:rPr>
          <w:rStyle w:val="27"/>
          <w:rFonts w:ascii="Times New Roman" w:hAnsi="Times New Roman" w:cs="Times New Roman"/>
          <w:color w:val="auto"/>
          <w:szCs w:val="21"/>
          <w:highlight w:val="none"/>
        </w:rPr>
        <w:footnoteReference w:id="0"/>
      </w:r>
      <w:r>
        <w:rPr>
          <w:rFonts w:hint="eastAsia" w:ascii="Times New Roman" w:hAnsi="Times New Roman" w:cs="Times New Roman"/>
          <w:color w:val="auto"/>
          <w:szCs w:val="21"/>
          <w:highlight w:val="none"/>
        </w:rPr>
        <w:t>。</w:t>
      </w:r>
    </w:p>
    <w:p w14:paraId="4AE821F1">
      <w:pPr>
        <w:snapToGrid w:val="0"/>
        <w:spacing w:line="360" w:lineRule="auto"/>
        <w:ind w:firstLine="3840" w:firstLineChars="1600"/>
        <w:jc w:val="left"/>
        <w:rPr>
          <w:color w:val="auto"/>
          <w:sz w:val="24"/>
          <w:szCs w:val="24"/>
          <w:highlight w:val="none"/>
        </w:rPr>
      </w:pPr>
    </w:p>
    <w:p w14:paraId="71CD9CCF">
      <w:pPr>
        <w:snapToGrid w:val="0"/>
        <w:spacing w:line="360" w:lineRule="auto"/>
        <w:ind w:firstLine="3840" w:firstLineChars="1600"/>
        <w:jc w:val="left"/>
        <w:rPr>
          <w:bCs/>
          <w:color w:val="auto"/>
          <w:sz w:val="24"/>
          <w:highlight w:val="none"/>
        </w:rPr>
      </w:pPr>
      <w:r>
        <w:rPr>
          <w:color w:val="auto"/>
          <w:sz w:val="24"/>
          <w:szCs w:val="24"/>
          <w:highlight w:val="none"/>
        </w:rPr>
        <w:t>供应商名称：</w:t>
      </w:r>
    </w:p>
    <w:p w14:paraId="4E651490">
      <w:pPr>
        <w:snapToGrid w:val="0"/>
        <w:spacing w:line="360" w:lineRule="auto"/>
        <w:ind w:firstLine="480" w:firstLineChars="200"/>
        <w:jc w:val="left"/>
        <w:rPr>
          <w:bCs/>
          <w:color w:val="auto"/>
          <w:sz w:val="24"/>
          <w:highlight w:val="none"/>
        </w:rPr>
      </w:pPr>
      <w:r>
        <w:rPr>
          <w:rFonts w:hint="eastAsia"/>
          <w:bCs/>
          <w:color w:val="auto"/>
          <w:sz w:val="24"/>
          <w:highlight w:val="none"/>
        </w:rPr>
        <w:t xml:space="preserve">                            日  期：</w:t>
      </w:r>
    </w:p>
    <w:p w14:paraId="12C3E717">
      <w:pPr>
        <w:widowControl/>
        <w:jc w:val="left"/>
        <w:rPr>
          <w:b/>
          <w:color w:val="auto"/>
          <w:sz w:val="24"/>
          <w:highlight w:val="none"/>
        </w:rPr>
      </w:pPr>
      <w:r>
        <w:rPr>
          <w:b/>
          <w:color w:val="auto"/>
          <w:sz w:val="24"/>
          <w:highlight w:val="none"/>
        </w:rPr>
        <w:br w:type="page"/>
      </w:r>
    </w:p>
    <w:p w14:paraId="4092B0EA">
      <w:pPr>
        <w:spacing w:line="460" w:lineRule="exact"/>
        <w:jc w:val="left"/>
        <w:rPr>
          <w:b/>
          <w:color w:val="auto"/>
          <w:sz w:val="24"/>
          <w:highlight w:val="none"/>
        </w:rPr>
      </w:pPr>
      <w:r>
        <w:rPr>
          <w:rFonts w:hint="eastAsia"/>
          <w:b/>
          <w:color w:val="auto"/>
          <w:sz w:val="24"/>
          <w:highlight w:val="none"/>
        </w:rPr>
        <w:t>附件11</w:t>
      </w:r>
    </w:p>
    <w:p w14:paraId="513CE55F">
      <w:pPr>
        <w:spacing w:line="460" w:lineRule="exact"/>
        <w:jc w:val="center"/>
        <w:rPr>
          <w:b/>
          <w:color w:val="auto"/>
          <w:sz w:val="24"/>
          <w:highlight w:val="none"/>
        </w:rPr>
      </w:pPr>
      <w:r>
        <w:rPr>
          <w:b/>
          <w:color w:val="auto"/>
          <w:sz w:val="24"/>
          <w:highlight w:val="none"/>
        </w:rPr>
        <w:t>供应商认为需要提交的其他资料</w:t>
      </w:r>
    </w:p>
    <w:p w14:paraId="34964EA6">
      <w:pPr>
        <w:spacing w:line="460" w:lineRule="exact"/>
        <w:ind w:left="192"/>
        <w:rPr>
          <w:b/>
          <w:color w:val="auto"/>
          <w:sz w:val="24"/>
          <w:highlight w:val="none"/>
        </w:rPr>
      </w:pPr>
    </w:p>
    <w:p w14:paraId="4A3F23D5">
      <w:pPr>
        <w:autoSpaceDE w:val="0"/>
        <w:autoSpaceDN w:val="0"/>
        <w:adjustRightInd w:val="0"/>
        <w:jc w:val="center"/>
        <w:rPr>
          <w:color w:val="auto"/>
          <w:sz w:val="24"/>
          <w:highlight w:val="none"/>
        </w:rPr>
      </w:pPr>
      <w:r>
        <w:rPr>
          <w:color w:val="auto"/>
          <w:sz w:val="24"/>
          <w:highlight w:val="none"/>
        </w:rPr>
        <w:br w:type="page"/>
      </w:r>
    </w:p>
    <w:p w14:paraId="050B8F72">
      <w:pPr>
        <w:autoSpaceDE w:val="0"/>
        <w:autoSpaceDN w:val="0"/>
        <w:adjustRightInd w:val="0"/>
        <w:jc w:val="center"/>
        <w:rPr>
          <w:rFonts w:eastAsia="华文行楷"/>
          <w:color w:val="auto"/>
          <w:kern w:val="0"/>
          <w:sz w:val="144"/>
          <w:szCs w:val="144"/>
          <w:highlight w:val="none"/>
        </w:rPr>
      </w:pPr>
      <w:r>
        <w:rPr>
          <w:rFonts w:eastAsia="方正行楷简体"/>
          <w:color w:val="auto"/>
          <w:sz w:val="160"/>
          <w:szCs w:val="84"/>
          <w:highlight w:val="none"/>
        </w:rPr>
        <w:t>响 应</w:t>
      </w:r>
      <w:r>
        <w:rPr>
          <w:rFonts w:eastAsia="方正行楷简体"/>
          <w:color w:val="auto"/>
          <w:sz w:val="84"/>
          <w:szCs w:val="84"/>
          <w:highlight w:val="none"/>
        </w:rPr>
        <w:t xml:space="preserve"> </w:t>
      </w:r>
      <w:r>
        <w:rPr>
          <w:rFonts w:eastAsia="方正行楷简体"/>
          <w:color w:val="auto"/>
          <w:sz w:val="160"/>
          <w:szCs w:val="84"/>
          <w:highlight w:val="none"/>
        </w:rPr>
        <w:t>文</w:t>
      </w:r>
      <w:r>
        <w:rPr>
          <w:rFonts w:eastAsia="方正行楷简体"/>
          <w:color w:val="auto"/>
          <w:sz w:val="84"/>
          <w:szCs w:val="84"/>
          <w:highlight w:val="none"/>
        </w:rPr>
        <w:t xml:space="preserve"> </w:t>
      </w:r>
      <w:r>
        <w:rPr>
          <w:rFonts w:eastAsia="方正行楷简体"/>
          <w:color w:val="auto"/>
          <w:sz w:val="160"/>
          <w:szCs w:val="84"/>
          <w:highlight w:val="none"/>
        </w:rPr>
        <w:t>件</w:t>
      </w:r>
    </w:p>
    <w:p w14:paraId="490D22FD">
      <w:pPr>
        <w:autoSpaceDE w:val="0"/>
        <w:autoSpaceDN w:val="0"/>
        <w:adjustRightInd w:val="0"/>
        <w:spacing w:line="520" w:lineRule="exact"/>
        <w:jc w:val="center"/>
        <w:rPr>
          <w:rFonts w:eastAsia="楷体_GB2312"/>
          <w:b/>
          <w:color w:val="auto"/>
          <w:kern w:val="0"/>
          <w:sz w:val="36"/>
          <w:szCs w:val="36"/>
          <w:highlight w:val="none"/>
        </w:rPr>
      </w:pPr>
      <w:r>
        <w:rPr>
          <w:rFonts w:eastAsia="楷体_GB2312"/>
          <w:b/>
          <w:color w:val="auto"/>
          <w:kern w:val="0"/>
          <w:sz w:val="36"/>
          <w:szCs w:val="36"/>
          <w:highlight w:val="none"/>
        </w:rPr>
        <w:t xml:space="preserve">（ </w:t>
      </w:r>
      <w:r>
        <w:rPr>
          <w:rFonts w:hint="eastAsia" w:eastAsia="楷体_GB2312"/>
          <w:b/>
          <w:color w:val="auto"/>
          <w:kern w:val="0"/>
          <w:sz w:val="36"/>
          <w:szCs w:val="36"/>
          <w:highlight w:val="none"/>
        </w:rPr>
        <w:t>加盖电子签章</w:t>
      </w:r>
      <w:r>
        <w:rPr>
          <w:rFonts w:eastAsia="楷体_GB2312"/>
          <w:b/>
          <w:color w:val="auto"/>
          <w:kern w:val="0"/>
          <w:sz w:val="36"/>
          <w:szCs w:val="36"/>
          <w:highlight w:val="none"/>
        </w:rPr>
        <w:t xml:space="preserve"> ）</w:t>
      </w:r>
    </w:p>
    <w:p w14:paraId="6770F1F6">
      <w:pPr>
        <w:autoSpaceDE w:val="0"/>
        <w:autoSpaceDN w:val="0"/>
        <w:adjustRightInd w:val="0"/>
        <w:spacing w:line="520" w:lineRule="exact"/>
        <w:rPr>
          <w:b/>
          <w:color w:val="auto"/>
          <w:kern w:val="0"/>
          <w:sz w:val="24"/>
          <w:highlight w:val="none"/>
        </w:rPr>
      </w:pPr>
    </w:p>
    <w:p w14:paraId="0E11BA2E">
      <w:pPr>
        <w:autoSpaceDE w:val="0"/>
        <w:autoSpaceDN w:val="0"/>
        <w:adjustRightInd w:val="0"/>
        <w:spacing w:line="520" w:lineRule="exact"/>
        <w:jc w:val="center"/>
        <w:rPr>
          <w:b/>
          <w:color w:val="auto"/>
          <w:kern w:val="0"/>
          <w:sz w:val="24"/>
          <w:highlight w:val="none"/>
        </w:rPr>
      </w:pPr>
      <w:r>
        <w:rPr>
          <w:b/>
          <w:color w:val="auto"/>
          <w:kern w:val="0"/>
          <w:sz w:val="24"/>
          <w:highlight w:val="none"/>
        </w:rPr>
        <w:t>第二阶段</w:t>
      </w:r>
      <w:r>
        <w:rPr>
          <w:rFonts w:hint="eastAsia"/>
          <w:b/>
          <w:color w:val="auto"/>
          <w:kern w:val="0"/>
          <w:sz w:val="24"/>
          <w:highlight w:val="none"/>
        </w:rPr>
        <w:t>响应</w:t>
      </w:r>
      <w:r>
        <w:rPr>
          <w:b/>
          <w:color w:val="auto"/>
          <w:kern w:val="0"/>
          <w:sz w:val="24"/>
          <w:highlight w:val="none"/>
        </w:rPr>
        <w:t>文件</w:t>
      </w:r>
    </w:p>
    <w:p w14:paraId="782C21FC">
      <w:pPr>
        <w:autoSpaceDE w:val="0"/>
        <w:autoSpaceDN w:val="0"/>
        <w:adjustRightInd w:val="0"/>
        <w:spacing w:line="520" w:lineRule="exact"/>
        <w:rPr>
          <w:b/>
          <w:color w:val="auto"/>
          <w:kern w:val="0"/>
          <w:sz w:val="24"/>
          <w:highlight w:val="none"/>
        </w:rPr>
      </w:pPr>
    </w:p>
    <w:p w14:paraId="73CB7A75">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项 目 编 号：</w:t>
      </w:r>
    </w:p>
    <w:p w14:paraId="3AC1FD2D">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项 目 名 称：</w:t>
      </w:r>
    </w:p>
    <w:p w14:paraId="56D542FA">
      <w:pPr>
        <w:spacing w:before="93" w:beforeLines="30" w:after="218" w:afterLines="70" w:line="540" w:lineRule="exact"/>
        <w:ind w:left="630" w:leftChars="300"/>
        <w:rPr>
          <w:rFonts w:eastAsia="仿宋"/>
          <w:b/>
          <w:color w:val="auto"/>
          <w:sz w:val="34"/>
          <w:szCs w:val="34"/>
          <w:highlight w:val="none"/>
        </w:rPr>
      </w:pPr>
      <w:r>
        <w:rPr>
          <w:rFonts w:hint="eastAsia" w:eastAsia="仿宋"/>
          <w:b/>
          <w:color w:val="auto"/>
          <w:sz w:val="34"/>
          <w:szCs w:val="34"/>
          <w:highlight w:val="none"/>
        </w:rPr>
        <w:t>所 投 包 号：</w:t>
      </w:r>
    </w:p>
    <w:p w14:paraId="0FC50032">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供应商名称：</w:t>
      </w:r>
    </w:p>
    <w:p w14:paraId="61054BA8">
      <w:pPr>
        <w:spacing w:before="93" w:beforeLines="30" w:after="218" w:afterLines="70" w:line="540" w:lineRule="exact"/>
        <w:ind w:left="630" w:leftChars="300"/>
        <w:rPr>
          <w:rFonts w:eastAsia="仿宋"/>
          <w:b/>
          <w:color w:val="auto"/>
          <w:sz w:val="34"/>
          <w:szCs w:val="34"/>
          <w:highlight w:val="none"/>
        </w:rPr>
      </w:pPr>
    </w:p>
    <w:p w14:paraId="6A698C1E">
      <w:pPr>
        <w:spacing w:before="93" w:beforeLines="30" w:after="218" w:afterLines="70" w:line="540" w:lineRule="exact"/>
        <w:ind w:left="630" w:leftChars="300"/>
        <w:rPr>
          <w:rFonts w:eastAsia="仿宋"/>
          <w:b/>
          <w:color w:val="auto"/>
          <w:sz w:val="34"/>
          <w:szCs w:val="34"/>
          <w:highlight w:val="none"/>
        </w:rPr>
      </w:pPr>
    </w:p>
    <w:p w14:paraId="5B179F42">
      <w:pPr>
        <w:spacing w:before="93" w:beforeLines="30" w:after="218" w:afterLines="70" w:line="540" w:lineRule="exact"/>
        <w:ind w:left="630" w:leftChars="300"/>
        <w:rPr>
          <w:rFonts w:eastAsia="仿宋"/>
          <w:b/>
          <w:color w:val="auto"/>
          <w:sz w:val="34"/>
          <w:szCs w:val="34"/>
          <w:highlight w:val="none"/>
        </w:rPr>
      </w:pPr>
    </w:p>
    <w:p w14:paraId="1E770561">
      <w:pPr>
        <w:spacing w:before="93" w:beforeLines="30" w:after="218" w:afterLines="70" w:line="540" w:lineRule="exact"/>
        <w:ind w:left="630" w:leftChars="300"/>
        <w:rPr>
          <w:rFonts w:eastAsia="仿宋"/>
          <w:b/>
          <w:color w:val="auto"/>
          <w:sz w:val="34"/>
          <w:szCs w:val="34"/>
          <w:highlight w:val="none"/>
        </w:rPr>
      </w:pPr>
    </w:p>
    <w:p w14:paraId="47EAF1C6">
      <w:pPr>
        <w:spacing w:before="93" w:beforeLines="30" w:after="218" w:afterLines="70" w:line="540" w:lineRule="exact"/>
        <w:ind w:left="630" w:leftChars="300"/>
        <w:rPr>
          <w:rFonts w:eastAsia="仿宋"/>
          <w:b/>
          <w:color w:val="auto"/>
          <w:sz w:val="34"/>
          <w:szCs w:val="34"/>
          <w:highlight w:val="none"/>
        </w:rPr>
      </w:pPr>
      <w:r>
        <w:rPr>
          <w:rFonts w:eastAsia="仿宋"/>
          <w:b/>
          <w:color w:val="auto"/>
          <w:sz w:val="34"/>
          <w:szCs w:val="34"/>
          <w:highlight w:val="none"/>
        </w:rPr>
        <w:t>递交日期：</w:t>
      </w:r>
    </w:p>
    <w:p w14:paraId="33D11E35">
      <w:pPr>
        <w:tabs>
          <w:tab w:val="left" w:pos="360"/>
        </w:tabs>
        <w:spacing w:line="560" w:lineRule="exact"/>
        <w:jc w:val="center"/>
        <w:rPr>
          <w:b/>
          <w:color w:val="auto"/>
          <w:sz w:val="24"/>
          <w:highlight w:val="none"/>
        </w:rPr>
      </w:pPr>
      <w:r>
        <w:rPr>
          <w:color w:val="auto"/>
          <w:sz w:val="24"/>
          <w:highlight w:val="none"/>
        </w:rPr>
        <w:br w:type="page"/>
      </w:r>
      <w:r>
        <w:rPr>
          <w:b/>
          <w:color w:val="auto"/>
          <w:sz w:val="24"/>
          <w:highlight w:val="none"/>
        </w:rPr>
        <w:t>报价书</w:t>
      </w:r>
    </w:p>
    <w:p w14:paraId="067DD90E">
      <w:pPr>
        <w:tabs>
          <w:tab w:val="left" w:pos="360"/>
        </w:tabs>
        <w:spacing w:line="560" w:lineRule="exact"/>
        <w:jc w:val="center"/>
        <w:rPr>
          <w:b/>
          <w:color w:val="auto"/>
          <w:sz w:val="24"/>
          <w:highlight w:val="none"/>
        </w:rPr>
      </w:pPr>
    </w:p>
    <w:p w14:paraId="6FADB614">
      <w:pPr>
        <w:spacing w:line="460" w:lineRule="exact"/>
        <w:rPr>
          <w:color w:val="auto"/>
          <w:sz w:val="24"/>
          <w:highlight w:val="none"/>
        </w:rPr>
      </w:pPr>
      <w:r>
        <w:rPr>
          <w:color w:val="auto"/>
          <w:sz w:val="24"/>
          <w:highlight w:val="none"/>
        </w:rPr>
        <w:t>致：天津市政府采购中心</w:t>
      </w:r>
    </w:p>
    <w:p w14:paraId="652C0F71">
      <w:pPr>
        <w:tabs>
          <w:tab w:val="left" w:pos="540"/>
          <w:tab w:val="left" w:pos="720"/>
        </w:tabs>
        <w:spacing w:line="460" w:lineRule="exact"/>
        <w:ind w:firstLine="480" w:firstLineChars="200"/>
        <w:rPr>
          <w:color w:val="auto"/>
          <w:sz w:val="24"/>
          <w:highlight w:val="none"/>
        </w:rPr>
      </w:pPr>
      <w:r>
        <w:rPr>
          <w:color w:val="auto"/>
          <w:sz w:val="24"/>
          <w:highlight w:val="none"/>
        </w:rPr>
        <w:t>根据贵方为</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）的竞争性磋商邀请，签字代表</w:t>
      </w:r>
      <w:r>
        <w:rPr>
          <w:color w:val="auto"/>
          <w:sz w:val="24"/>
          <w:highlight w:val="none"/>
          <w:u w:val="single"/>
        </w:rPr>
        <w:t xml:space="preserve">                </w:t>
      </w:r>
      <w:r>
        <w:rPr>
          <w:color w:val="auto"/>
          <w:sz w:val="24"/>
          <w:highlight w:val="none"/>
        </w:rPr>
        <w:t>（姓名</w:t>
      </w:r>
      <w:r>
        <w:rPr>
          <w:color w:val="auto"/>
          <w:sz w:val="24"/>
          <w:highlight w:val="none"/>
          <w:lang w:val="en-GB"/>
        </w:rPr>
        <w:t>/</w:t>
      </w:r>
      <w:r>
        <w:rPr>
          <w:color w:val="auto"/>
          <w:sz w:val="24"/>
          <w:highlight w:val="none"/>
        </w:rPr>
        <w:t>职务）经正式授权并代表供应商</w:t>
      </w:r>
      <w:r>
        <w:rPr>
          <w:color w:val="auto"/>
          <w:sz w:val="24"/>
          <w:highlight w:val="none"/>
          <w:u w:val="single"/>
        </w:rPr>
        <w:t xml:space="preserve">                  </w:t>
      </w:r>
      <w:r>
        <w:rPr>
          <w:color w:val="auto"/>
          <w:sz w:val="24"/>
          <w:highlight w:val="none"/>
        </w:rPr>
        <w:t>（供应商名称、地址）提交</w:t>
      </w:r>
      <w:r>
        <w:rPr>
          <w:rFonts w:hint="eastAsia"/>
          <w:color w:val="auto"/>
          <w:sz w:val="24"/>
          <w:highlight w:val="none"/>
        </w:rPr>
        <w:t>网上应答及上传加盖电子签章的响应文件</w:t>
      </w:r>
      <w:r>
        <w:rPr>
          <w:color w:val="auto"/>
          <w:sz w:val="24"/>
          <w:highlight w:val="none"/>
        </w:rPr>
        <w:t>。</w:t>
      </w:r>
    </w:p>
    <w:p w14:paraId="7205D6BA">
      <w:pPr>
        <w:spacing w:line="460" w:lineRule="exact"/>
        <w:ind w:firstLine="480" w:firstLineChars="200"/>
        <w:rPr>
          <w:color w:val="auto"/>
          <w:sz w:val="24"/>
          <w:highlight w:val="none"/>
        </w:rPr>
      </w:pPr>
      <w:r>
        <w:rPr>
          <w:color w:val="auto"/>
          <w:sz w:val="24"/>
          <w:highlight w:val="none"/>
        </w:rPr>
        <w:t>签字代表宣布同意如下：</w:t>
      </w:r>
    </w:p>
    <w:p w14:paraId="3766EB1D">
      <w:pPr>
        <w:spacing w:line="460" w:lineRule="exact"/>
        <w:ind w:left="480"/>
        <w:jc w:val="left"/>
        <w:rPr>
          <w:color w:val="auto"/>
          <w:sz w:val="24"/>
          <w:highlight w:val="none"/>
        </w:rPr>
      </w:pPr>
      <w:r>
        <w:rPr>
          <w:color w:val="auto"/>
          <w:sz w:val="24"/>
          <w:highlight w:val="none"/>
        </w:rPr>
        <w:t>1. 所附</w:t>
      </w:r>
      <w:r>
        <w:rPr>
          <w:rFonts w:hint="eastAsia"/>
          <w:color w:val="auto"/>
          <w:sz w:val="24"/>
          <w:highlight w:val="none"/>
        </w:rPr>
        <w:t>磋商</w:t>
      </w:r>
      <w:r>
        <w:rPr>
          <w:color w:val="auto"/>
          <w:sz w:val="24"/>
          <w:highlight w:val="none"/>
        </w:rPr>
        <w:t>报价表中规定的应提供和交付的货物</w:t>
      </w:r>
      <w:r>
        <w:rPr>
          <w:rFonts w:hint="eastAsia"/>
          <w:color w:val="auto"/>
          <w:sz w:val="24"/>
          <w:highlight w:val="none"/>
        </w:rPr>
        <w:t>磋商</w:t>
      </w:r>
      <w:r>
        <w:rPr>
          <w:color w:val="auto"/>
          <w:sz w:val="24"/>
          <w:highlight w:val="none"/>
        </w:rPr>
        <w:t>总价分别为</w:t>
      </w:r>
    </w:p>
    <w:p w14:paraId="5CAAA08F">
      <w:pPr>
        <w:spacing w:line="460" w:lineRule="exact"/>
        <w:ind w:left="480"/>
        <w:jc w:val="left"/>
        <w:rPr>
          <w:color w:val="auto"/>
          <w:sz w:val="24"/>
          <w:highlight w:val="none"/>
        </w:rPr>
      </w:pPr>
      <w:r>
        <w:rPr>
          <w:color w:val="auto"/>
          <w:sz w:val="24"/>
          <w:highlight w:val="none"/>
        </w:rPr>
        <w:t>第一包：</w:t>
      </w:r>
    </w:p>
    <w:p w14:paraId="4378D28F">
      <w:pPr>
        <w:spacing w:line="460" w:lineRule="exact"/>
        <w:ind w:left="480"/>
        <w:jc w:val="left"/>
        <w:rPr>
          <w:color w:val="auto"/>
          <w:sz w:val="24"/>
          <w:highlight w:val="none"/>
        </w:rPr>
      </w:pPr>
      <w:r>
        <w:rPr>
          <w:color w:val="auto"/>
          <w:sz w:val="24"/>
          <w:highlight w:val="none"/>
        </w:rPr>
        <w:t xml:space="preserve">  报价</w:t>
      </w:r>
      <w:r>
        <w:rPr>
          <w:color w:val="auto"/>
          <w:sz w:val="24"/>
          <w:highlight w:val="none"/>
          <w:u w:val="single"/>
        </w:rPr>
        <w:t xml:space="preserve">         </w:t>
      </w:r>
      <w:r>
        <w:rPr>
          <w:color w:val="auto"/>
          <w:sz w:val="24"/>
          <w:highlight w:val="none"/>
        </w:rPr>
        <w:t>元（注明币种）</w:t>
      </w:r>
    </w:p>
    <w:p w14:paraId="3CA0DBE3">
      <w:pPr>
        <w:spacing w:line="460" w:lineRule="exact"/>
        <w:ind w:left="472" w:firstLine="237"/>
        <w:jc w:val="left"/>
        <w:rPr>
          <w:color w:val="auto"/>
          <w:sz w:val="24"/>
          <w:highlight w:val="none"/>
        </w:rPr>
      </w:pPr>
      <w:r>
        <w:rPr>
          <w:color w:val="auto"/>
          <w:sz w:val="24"/>
          <w:highlight w:val="none"/>
        </w:rPr>
        <w:t>大写</w:t>
      </w:r>
      <w:r>
        <w:rPr>
          <w:color w:val="auto"/>
          <w:sz w:val="24"/>
          <w:highlight w:val="none"/>
          <w:u w:val="single"/>
        </w:rPr>
        <w:t xml:space="preserve">                    </w:t>
      </w:r>
      <w:r>
        <w:rPr>
          <w:color w:val="auto"/>
          <w:sz w:val="24"/>
          <w:highlight w:val="none"/>
        </w:rPr>
        <w:t>（文字表述）。</w:t>
      </w:r>
    </w:p>
    <w:p w14:paraId="1DF3C02C">
      <w:pPr>
        <w:spacing w:line="460" w:lineRule="exact"/>
        <w:ind w:firstLine="471"/>
        <w:rPr>
          <w:color w:val="auto"/>
          <w:sz w:val="24"/>
          <w:highlight w:val="none"/>
        </w:rPr>
      </w:pPr>
    </w:p>
    <w:p w14:paraId="6825FFB1">
      <w:pPr>
        <w:spacing w:line="460" w:lineRule="exact"/>
        <w:ind w:firstLine="471"/>
        <w:rPr>
          <w:color w:val="auto"/>
          <w:sz w:val="24"/>
          <w:highlight w:val="none"/>
        </w:rPr>
      </w:pPr>
      <w:r>
        <w:rPr>
          <w:color w:val="auto"/>
          <w:sz w:val="24"/>
          <w:highlight w:val="none"/>
        </w:rPr>
        <w:t>2. 供应商已经对全部价格进行了认真核对，保证本报价真实、准确无误，并承担本价格所对应本项目的一切责任和义务。</w:t>
      </w:r>
    </w:p>
    <w:p w14:paraId="546346AA">
      <w:pPr>
        <w:spacing w:line="460" w:lineRule="exact"/>
        <w:ind w:firstLine="471"/>
        <w:rPr>
          <w:color w:val="auto"/>
          <w:sz w:val="24"/>
          <w:highlight w:val="none"/>
        </w:rPr>
      </w:pPr>
      <w:r>
        <w:rPr>
          <w:color w:val="auto"/>
          <w:sz w:val="24"/>
          <w:highlight w:val="none"/>
        </w:rPr>
        <w:t xml:space="preserve">3. </w:t>
      </w:r>
      <w:r>
        <w:rPr>
          <w:rFonts w:hint="eastAsia"/>
          <w:color w:val="auto"/>
          <w:sz w:val="24"/>
          <w:highlight w:val="none"/>
        </w:rPr>
        <w:t>第一、二</w:t>
      </w:r>
      <w:r>
        <w:rPr>
          <w:color w:val="auto"/>
          <w:sz w:val="24"/>
          <w:highlight w:val="none"/>
        </w:rPr>
        <w:t>阶段响应文件一一对应、不可分割，共同构成我方对本项目的所有承诺。</w:t>
      </w:r>
    </w:p>
    <w:p w14:paraId="56951D30">
      <w:pPr>
        <w:spacing w:line="460" w:lineRule="exact"/>
        <w:ind w:firstLine="471"/>
        <w:rPr>
          <w:color w:val="auto"/>
          <w:sz w:val="24"/>
          <w:highlight w:val="none"/>
        </w:rPr>
      </w:pPr>
    </w:p>
    <w:p w14:paraId="05B50AAF">
      <w:pPr>
        <w:spacing w:line="360" w:lineRule="auto"/>
        <w:ind w:firstLine="4080" w:firstLineChars="1700"/>
        <w:rPr>
          <w:color w:val="auto"/>
          <w:sz w:val="24"/>
          <w:highlight w:val="none"/>
        </w:rPr>
      </w:pPr>
      <w:r>
        <w:rPr>
          <w:color w:val="auto"/>
          <w:sz w:val="24"/>
          <w:highlight w:val="none"/>
        </w:rPr>
        <w:t>供应商名称：</w:t>
      </w:r>
    </w:p>
    <w:p w14:paraId="4BE01050">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45F3633">
      <w:pPr>
        <w:spacing w:line="460" w:lineRule="exact"/>
        <w:ind w:firstLine="471"/>
        <w:rPr>
          <w:color w:val="auto"/>
          <w:sz w:val="24"/>
          <w:highlight w:val="none"/>
        </w:rPr>
      </w:pPr>
    </w:p>
    <w:p w14:paraId="679CE95F">
      <w:pPr>
        <w:spacing w:line="460" w:lineRule="exact"/>
        <w:jc w:val="left"/>
        <w:rPr>
          <w:b/>
          <w:color w:val="auto"/>
          <w:sz w:val="24"/>
          <w:highlight w:val="none"/>
        </w:rPr>
      </w:pPr>
      <w:r>
        <w:rPr>
          <w:b/>
          <w:color w:val="auto"/>
          <w:sz w:val="24"/>
          <w:highlight w:val="none"/>
        </w:rPr>
        <w:br w:type="page"/>
      </w:r>
      <w:r>
        <w:rPr>
          <w:b/>
          <w:color w:val="auto"/>
          <w:sz w:val="24"/>
          <w:highlight w:val="none"/>
        </w:rPr>
        <w:t>附件1</w:t>
      </w:r>
    </w:p>
    <w:p w14:paraId="4E713015">
      <w:pPr>
        <w:tabs>
          <w:tab w:val="left" w:pos="360"/>
        </w:tabs>
        <w:spacing w:line="560" w:lineRule="exact"/>
        <w:jc w:val="center"/>
        <w:rPr>
          <w:b/>
          <w:color w:val="auto"/>
          <w:sz w:val="24"/>
          <w:highlight w:val="none"/>
        </w:rPr>
      </w:pPr>
      <w:r>
        <w:rPr>
          <w:b/>
          <w:color w:val="auto"/>
          <w:sz w:val="24"/>
          <w:highlight w:val="none"/>
        </w:rPr>
        <w:t>报价分项一览表</w:t>
      </w:r>
    </w:p>
    <w:p w14:paraId="5E616F01">
      <w:pPr>
        <w:tabs>
          <w:tab w:val="left" w:pos="360"/>
        </w:tabs>
        <w:spacing w:line="560" w:lineRule="exact"/>
        <w:jc w:val="center"/>
        <w:rPr>
          <w:b/>
          <w:color w:val="auto"/>
          <w:sz w:val="24"/>
          <w:highlight w:val="none"/>
        </w:rPr>
      </w:pPr>
    </w:p>
    <w:p w14:paraId="6F0A0A07">
      <w:pPr>
        <w:spacing w:line="460" w:lineRule="exact"/>
        <w:rPr>
          <w:b/>
          <w:color w:val="auto"/>
          <w:sz w:val="24"/>
          <w:highlight w:val="none"/>
        </w:rPr>
      </w:pPr>
      <w:r>
        <w:rPr>
          <w:color w:val="auto"/>
          <w:sz w:val="24"/>
          <w:highlight w:val="none"/>
        </w:rPr>
        <w:t>项目名称：</w:t>
      </w:r>
      <w:r>
        <w:rPr>
          <w:color w:val="auto"/>
          <w:sz w:val="24"/>
          <w:highlight w:val="none"/>
          <w:u w:val="single"/>
        </w:rPr>
        <w:t xml:space="preserve">                    </w:t>
      </w:r>
      <w:r>
        <w:rPr>
          <w:color w:val="auto"/>
          <w:sz w:val="24"/>
          <w:highlight w:val="none"/>
        </w:rPr>
        <w:t xml:space="preserve">      </w:t>
      </w:r>
      <w:r>
        <w:rPr>
          <w:b/>
          <w:color w:val="auto"/>
          <w:sz w:val="24"/>
          <w:highlight w:val="none"/>
        </w:rPr>
        <w:t xml:space="preserve">            </w:t>
      </w:r>
    </w:p>
    <w:p w14:paraId="6DE3EDCF">
      <w:pPr>
        <w:spacing w:line="460" w:lineRule="exact"/>
        <w:rPr>
          <w:b/>
          <w:color w:val="auto"/>
          <w:sz w:val="24"/>
          <w:highlight w:val="none"/>
        </w:rPr>
      </w:pPr>
      <w:r>
        <w:rPr>
          <w:color w:val="auto"/>
          <w:sz w:val="24"/>
          <w:highlight w:val="none"/>
        </w:rPr>
        <w:t>项目编号：</w:t>
      </w:r>
      <w:r>
        <w:rPr>
          <w:color w:val="auto"/>
          <w:sz w:val="24"/>
          <w:highlight w:val="none"/>
          <w:u w:val="single"/>
        </w:rPr>
        <w:t xml:space="preserve">                    </w:t>
      </w:r>
      <w:r>
        <w:rPr>
          <w:color w:val="auto"/>
          <w:sz w:val="24"/>
          <w:highlight w:val="none"/>
        </w:rPr>
        <w:t xml:space="preserve">      </w:t>
      </w:r>
      <w:r>
        <w:rPr>
          <w:b/>
          <w:color w:val="auto"/>
          <w:sz w:val="24"/>
          <w:highlight w:val="none"/>
        </w:rPr>
        <w:t xml:space="preserve">            </w:t>
      </w:r>
    </w:p>
    <w:p w14:paraId="6A430072">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3B92C3FC">
      <w:pPr>
        <w:spacing w:line="460" w:lineRule="exact"/>
        <w:rPr>
          <w:b/>
          <w:color w:val="auto"/>
          <w:sz w:val="24"/>
          <w:highlight w:val="none"/>
        </w:rPr>
      </w:pPr>
      <w:r>
        <w:rPr>
          <w:color w:val="auto"/>
          <w:sz w:val="24"/>
          <w:highlight w:val="none"/>
        </w:rPr>
        <w:t xml:space="preserve">                                                              单位：元</w:t>
      </w:r>
    </w:p>
    <w:tbl>
      <w:tblPr>
        <w:tblStyle w:val="19"/>
        <w:tblW w:w="9926" w:type="dxa"/>
        <w:jc w:val="center"/>
        <w:tblLayout w:type="autofit"/>
        <w:tblCellMar>
          <w:top w:w="0" w:type="dxa"/>
          <w:left w:w="108" w:type="dxa"/>
          <w:bottom w:w="0" w:type="dxa"/>
          <w:right w:w="108" w:type="dxa"/>
        </w:tblCellMar>
      </w:tblPr>
      <w:tblGrid>
        <w:gridCol w:w="727"/>
        <w:gridCol w:w="1226"/>
        <w:gridCol w:w="783"/>
        <w:gridCol w:w="1254"/>
        <w:gridCol w:w="1052"/>
        <w:gridCol w:w="782"/>
        <w:gridCol w:w="819"/>
        <w:gridCol w:w="782"/>
        <w:gridCol w:w="824"/>
        <w:gridCol w:w="810"/>
        <w:gridCol w:w="867"/>
      </w:tblGrid>
      <w:tr w14:paraId="51901651">
        <w:tblPrEx>
          <w:tblCellMar>
            <w:top w:w="0" w:type="dxa"/>
            <w:left w:w="108" w:type="dxa"/>
            <w:bottom w:w="0" w:type="dxa"/>
            <w:right w:w="108" w:type="dxa"/>
          </w:tblCellMar>
        </w:tblPrEx>
        <w:trPr>
          <w:trHeight w:val="555" w:hRule="atLeast"/>
          <w:jc w:val="center"/>
        </w:trPr>
        <w:tc>
          <w:tcPr>
            <w:tcW w:w="727" w:type="dxa"/>
            <w:tcBorders>
              <w:top w:val="single" w:color="auto" w:sz="8" w:space="0"/>
              <w:left w:val="single" w:color="auto" w:sz="8" w:space="0"/>
              <w:bottom w:val="single" w:color="auto" w:sz="4" w:space="0"/>
              <w:right w:val="single" w:color="auto" w:sz="4" w:space="0"/>
            </w:tcBorders>
            <w:noWrap/>
            <w:vAlign w:val="center"/>
          </w:tcPr>
          <w:p w14:paraId="4F6949D9">
            <w:pPr>
              <w:widowControl/>
              <w:jc w:val="center"/>
              <w:rPr>
                <w:bCs/>
                <w:color w:val="auto"/>
                <w:kern w:val="0"/>
                <w:sz w:val="24"/>
                <w:szCs w:val="24"/>
                <w:highlight w:val="none"/>
              </w:rPr>
            </w:pPr>
            <w:r>
              <w:rPr>
                <w:bCs/>
                <w:color w:val="auto"/>
                <w:kern w:val="0"/>
                <w:sz w:val="24"/>
                <w:szCs w:val="24"/>
                <w:highlight w:val="none"/>
              </w:rPr>
              <w:t>项号</w:t>
            </w:r>
          </w:p>
        </w:tc>
        <w:tc>
          <w:tcPr>
            <w:tcW w:w="1226" w:type="dxa"/>
            <w:tcBorders>
              <w:top w:val="single" w:color="auto" w:sz="8" w:space="0"/>
              <w:left w:val="nil"/>
              <w:bottom w:val="single" w:color="auto" w:sz="4" w:space="0"/>
              <w:right w:val="single" w:color="auto" w:sz="4" w:space="0"/>
            </w:tcBorders>
            <w:vAlign w:val="center"/>
          </w:tcPr>
          <w:p w14:paraId="198C5B3A">
            <w:pPr>
              <w:widowControl/>
              <w:jc w:val="center"/>
              <w:rPr>
                <w:bCs/>
                <w:color w:val="auto"/>
                <w:kern w:val="0"/>
                <w:sz w:val="24"/>
                <w:szCs w:val="24"/>
                <w:highlight w:val="none"/>
              </w:rPr>
            </w:pPr>
            <w:r>
              <w:rPr>
                <w:rFonts w:hint="eastAsia"/>
                <w:bCs/>
                <w:color w:val="auto"/>
                <w:kern w:val="0"/>
                <w:sz w:val="24"/>
                <w:szCs w:val="24"/>
                <w:highlight w:val="none"/>
              </w:rPr>
              <w:t>标的</w:t>
            </w:r>
            <w:r>
              <w:rPr>
                <w:bCs/>
                <w:color w:val="auto"/>
                <w:kern w:val="0"/>
                <w:sz w:val="24"/>
                <w:szCs w:val="24"/>
                <w:highlight w:val="none"/>
              </w:rPr>
              <w:t>名称</w:t>
            </w:r>
          </w:p>
        </w:tc>
        <w:tc>
          <w:tcPr>
            <w:tcW w:w="783" w:type="dxa"/>
            <w:tcBorders>
              <w:top w:val="single" w:color="auto" w:sz="8" w:space="0"/>
              <w:left w:val="nil"/>
              <w:bottom w:val="single" w:color="auto" w:sz="4" w:space="0"/>
              <w:right w:val="single" w:color="auto" w:sz="4" w:space="0"/>
            </w:tcBorders>
            <w:vAlign w:val="center"/>
          </w:tcPr>
          <w:p w14:paraId="10E5D671">
            <w:pPr>
              <w:widowControl/>
              <w:jc w:val="center"/>
              <w:rPr>
                <w:bCs/>
                <w:color w:val="auto"/>
                <w:kern w:val="0"/>
                <w:sz w:val="24"/>
                <w:szCs w:val="24"/>
                <w:highlight w:val="none"/>
              </w:rPr>
            </w:pPr>
            <w:r>
              <w:rPr>
                <w:bCs/>
                <w:color w:val="auto"/>
                <w:kern w:val="0"/>
                <w:sz w:val="24"/>
                <w:szCs w:val="24"/>
                <w:highlight w:val="none"/>
              </w:rPr>
              <w:t>品牌</w:t>
            </w:r>
          </w:p>
        </w:tc>
        <w:tc>
          <w:tcPr>
            <w:tcW w:w="1254" w:type="dxa"/>
            <w:tcBorders>
              <w:top w:val="single" w:color="auto" w:sz="8" w:space="0"/>
              <w:left w:val="nil"/>
              <w:bottom w:val="single" w:color="auto" w:sz="4" w:space="0"/>
              <w:right w:val="single" w:color="auto" w:sz="4" w:space="0"/>
            </w:tcBorders>
            <w:vAlign w:val="center"/>
          </w:tcPr>
          <w:p w14:paraId="125B5282">
            <w:pPr>
              <w:widowControl/>
              <w:jc w:val="center"/>
              <w:rPr>
                <w:bCs/>
                <w:color w:val="auto"/>
                <w:kern w:val="0"/>
                <w:sz w:val="24"/>
                <w:szCs w:val="24"/>
                <w:highlight w:val="none"/>
              </w:rPr>
            </w:pPr>
            <w:r>
              <w:rPr>
                <w:bCs/>
                <w:color w:val="auto"/>
                <w:kern w:val="0"/>
                <w:sz w:val="24"/>
                <w:szCs w:val="24"/>
                <w:highlight w:val="none"/>
              </w:rPr>
              <w:t>规格型号</w:t>
            </w:r>
          </w:p>
        </w:tc>
        <w:tc>
          <w:tcPr>
            <w:tcW w:w="1052" w:type="dxa"/>
            <w:tcBorders>
              <w:top w:val="single" w:color="auto" w:sz="8" w:space="0"/>
              <w:left w:val="nil"/>
              <w:bottom w:val="single" w:color="auto" w:sz="4" w:space="0"/>
              <w:right w:val="single" w:color="auto" w:sz="4" w:space="0"/>
            </w:tcBorders>
            <w:vAlign w:val="center"/>
          </w:tcPr>
          <w:p w14:paraId="5A0F5FCF">
            <w:pPr>
              <w:widowControl/>
              <w:jc w:val="center"/>
              <w:rPr>
                <w:bCs/>
                <w:color w:val="auto"/>
                <w:kern w:val="0"/>
                <w:sz w:val="24"/>
                <w:szCs w:val="24"/>
                <w:highlight w:val="none"/>
              </w:rPr>
            </w:pPr>
            <w:r>
              <w:rPr>
                <w:bCs/>
                <w:color w:val="auto"/>
                <w:kern w:val="0"/>
                <w:sz w:val="24"/>
                <w:szCs w:val="24"/>
                <w:highlight w:val="none"/>
              </w:rPr>
              <w:t>制造商</w:t>
            </w:r>
          </w:p>
        </w:tc>
        <w:tc>
          <w:tcPr>
            <w:tcW w:w="782" w:type="dxa"/>
            <w:tcBorders>
              <w:top w:val="single" w:color="auto" w:sz="8" w:space="0"/>
              <w:left w:val="nil"/>
              <w:bottom w:val="single" w:color="auto" w:sz="4" w:space="0"/>
              <w:right w:val="single" w:color="auto" w:sz="4" w:space="0"/>
            </w:tcBorders>
            <w:vAlign w:val="center"/>
          </w:tcPr>
          <w:p w14:paraId="7FE6567A">
            <w:pPr>
              <w:widowControl/>
              <w:jc w:val="center"/>
              <w:rPr>
                <w:bCs/>
                <w:color w:val="auto"/>
                <w:kern w:val="0"/>
                <w:sz w:val="24"/>
                <w:szCs w:val="24"/>
                <w:highlight w:val="none"/>
              </w:rPr>
            </w:pPr>
            <w:r>
              <w:rPr>
                <w:bCs/>
                <w:color w:val="auto"/>
                <w:kern w:val="0"/>
                <w:sz w:val="24"/>
                <w:szCs w:val="24"/>
                <w:highlight w:val="none"/>
              </w:rPr>
              <w:t>产地</w:t>
            </w:r>
          </w:p>
        </w:tc>
        <w:tc>
          <w:tcPr>
            <w:tcW w:w="819" w:type="dxa"/>
            <w:tcBorders>
              <w:top w:val="single" w:color="auto" w:sz="8" w:space="0"/>
              <w:left w:val="nil"/>
              <w:bottom w:val="single" w:color="auto" w:sz="4" w:space="0"/>
              <w:right w:val="single" w:color="auto" w:sz="4" w:space="0"/>
            </w:tcBorders>
            <w:vAlign w:val="center"/>
          </w:tcPr>
          <w:p w14:paraId="64755EF7">
            <w:pPr>
              <w:widowControl/>
              <w:jc w:val="center"/>
              <w:rPr>
                <w:bCs/>
                <w:color w:val="auto"/>
                <w:kern w:val="0"/>
                <w:sz w:val="24"/>
                <w:szCs w:val="24"/>
                <w:highlight w:val="none"/>
              </w:rPr>
            </w:pPr>
            <w:r>
              <w:rPr>
                <w:bCs/>
                <w:color w:val="auto"/>
                <w:kern w:val="0"/>
                <w:sz w:val="24"/>
                <w:szCs w:val="24"/>
                <w:highlight w:val="none"/>
              </w:rPr>
              <w:t>商品属性</w:t>
            </w:r>
          </w:p>
        </w:tc>
        <w:tc>
          <w:tcPr>
            <w:tcW w:w="782" w:type="dxa"/>
            <w:tcBorders>
              <w:top w:val="single" w:color="auto" w:sz="8" w:space="0"/>
              <w:left w:val="nil"/>
              <w:bottom w:val="single" w:color="auto" w:sz="4" w:space="0"/>
              <w:right w:val="single" w:color="auto" w:sz="4" w:space="0"/>
            </w:tcBorders>
            <w:vAlign w:val="center"/>
          </w:tcPr>
          <w:p w14:paraId="25C43DB2">
            <w:pPr>
              <w:widowControl/>
              <w:jc w:val="center"/>
              <w:rPr>
                <w:bCs/>
                <w:color w:val="auto"/>
                <w:kern w:val="0"/>
                <w:sz w:val="24"/>
                <w:szCs w:val="24"/>
                <w:highlight w:val="none"/>
              </w:rPr>
            </w:pPr>
            <w:r>
              <w:rPr>
                <w:bCs/>
                <w:color w:val="auto"/>
                <w:kern w:val="0"/>
                <w:sz w:val="24"/>
                <w:szCs w:val="24"/>
                <w:highlight w:val="none"/>
              </w:rPr>
              <w:t>单价</w:t>
            </w:r>
          </w:p>
        </w:tc>
        <w:tc>
          <w:tcPr>
            <w:tcW w:w="824" w:type="dxa"/>
            <w:tcBorders>
              <w:top w:val="single" w:color="auto" w:sz="8" w:space="0"/>
              <w:left w:val="nil"/>
              <w:bottom w:val="single" w:color="auto" w:sz="4" w:space="0"/>
              <w:right w:val="single" w:color="auto" w:sz="4" w:space="0"/>
            </w:tcBorders>
            <w:vAlign w:val="center"/>
          </w:tcPr>
          <w:p w14:paraId="044AF266">
            <w:pPr>
              <w:widowControl/>
              <w:jc w:val="center"/>
              <w:rPr>
                <w:bCs/>
                <w:color w:val="auto"/>
                <w:kern w:val="0"/>
                <w:sz w:val="24"/>
                <w:szCs w:val="24"/>
                <w:highlight w:val="none"/>
              </w:rPr>
            </w:pPr>
            <w:r>
              <w:rPr>
                <w:bCs/>
                <w:color w:val="auto"/>
                <w:kern w:val="0"/>
                <w:sz w:val="24"/>
                <w:szCs w:val="24"/>
                <w:highlight w:val="none"/>
              </w:rPr>
              <w:t>采购数量</w:t>
            </w:r>
          </w:p>
        </w:tc>
        <w:tc>
          <w:tcPr>
            <w:tcW w:w="810" w:type="dxa"/>
            <w:tcBorders>
              <w:top w:val="single" w:color="auto" w:sz="8" w:space="0"/>
              <w:left w:val="nil"/>
              <w:bottom w:val="single" w:color="auto" w:sz="4" w:space="0"/>
              <w:right w:val="single" w:color="auto" w:sz="4" w:space="0"/>
            </w:tcBorders>
            <w:vAlign w:val="center"/>
          </w:tcPr>
          <w:p w14:paraId="04E0C472">
            <w:pPr>
              <w:widowControl/>
              <w:jc w:val="center"/>
              <w:rPr>
                <w:bCs/>
                <w:color w:val="auto"/>
                <w:kern w:val="0"/>
                <w:sz w:val="24"/>
                <w:szCs w:val="24"/>
                <w:highlight w:val="none"/>
              </w:rPr>
            </w:pPr>
            <w:r>
              <w:rPr>
                <w:bCs/>
                <w:color w:val="auto"/>
                <w:kern w:val="0"/>
                <w:sz w:val="24"/>
                <w:szCs w:val="24"/>
                <w:highlight w:val="none"/>
              </w:rPr>
              <w:t>计量单位</w:t>
            </w:r>
          </w:p>
        </w:tc>
        <w:tc>
          <w:tcPr>
            <w:tcW w:w="867" w:type="dxa"/>
            <w:tcBorders>
              <w:top w:val="single" w:color="auto" w:sz="8" w:space="0"/>
              <w:left w:val="nil"/>
              <w:bottom w:val="single" w:color="auto" w:sz="4" w:space="0"/>
              <w:right w:val="single" w:color="auto" w:sz="8" w:space="0"/>
            </w:tcBorders>
            <w:vAlign w:val="center"/>
          </w:tcPr>
          <w:p w14:paraId="1CA55783">
            <w:pPr>
              <w:widowControl/>
              <w:jc w:val="center"/>
              <w:rPr>
                <w:bCs/>
                <w:color w:val="auto"/>
                <w:kern w:val="0"/>
                <w:sz w:val="24"/>
                <w:szCs w:val="24"/>
                <w:highlight w:val="none"/>
              </w:rPr>
            </w:pPr>
            <w:r>
              <w:rPr>
                <w:bCs/>
                <w:color w:val="auto"/>
                <w:kern w:val="0"/>
                <w:sz w:val="24"/>
                <w:szCs w:val="24"/>
                <w:highlight w:val="none"/>
              </w:rPr>
              <w:t>总价</w:t>
            </w:r>
          </w:p>
        </w:tc>
      </w:tr>
      <w:tr w14:paraId="7CCB1711">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10B87DA3">
            <w:pPr>
              <w:widowControl/>
              <w:jc w:val="center"/>
              <w:rPr>
                <w:color w:val="auto"/>
                <w:kern w:val="0"/>
                <w:sz w:val="24"/>
                <w:szCs w:val="24"/>
                <w:highlight w:val="none"/>
              </w:rPr>
            </w:pPr>
          </w:p>
        </w:tc>
        <w:tc>
          <w:tcPr>
            <w:tcW w:w="1226" w:type="dxa"/>
            <w:tcBorders>
              <w:top w:val="nil"/>
              <w:left w:val="nil"/>
              <w:bottom w:val="single" w:color="auto" w:sz="4" w:space="0"/>
              <w:right w:val="single" w:color="auto" w:sz="4" w:space="0"/>
            </w:tcBorders>
            <w:noWrap/>
            <w:vAlign w:val="center"/>
          </w:tcPr>
          <w:p w14:paraId="03520769">
            <w:pPr>
              <w:widowControl/>
              <w:jc w:val="center"/>
              <w:rPr>
                <w:color w:val="auto"/>
                <w:kern w:val="0"/>
                <w:sz w:val="24"/>
                <w:szCs w:val="24"/>
                <w:highlight w:val="none"/>
              </w:rPr>
            </w:pPr>
          </w:p>
        </w:tc>
        <w:tc>
          <w:tcPr>
            <w:tcW w:w="783" w:type="dxa"/>
            <w:tcBorders>
              <w:top w:val="nil"/>
              <w:left w:val="nil"/>
              <w:bottom w:val="single" w:color="auto" w:sz="4" w:space="0"/>
              <w:right w:val="single" w:color="auto" w:sz="4" w:space="0"/>
            </w:tcBorders>
            <w:noWrap/>
            <w:vAlign w:val="center"/>
          </w:tcPr>
          <w:p w14:paraId="54815E8C">
            <w:pPr>
              <w:widowControl/>
              <w:jc w:val="center"/>
              <w:rPr>
                <w:color w:val="auto"/>
                <w:kern w:val="0"/>
                <w:sz w:val="24"/>
                <w:szCs w:val="24"/>
                <w:highlight w:val="none"/>
              </w:rPr>
            </w:pPr>
          </w:p>
        </w:tc>
        <w:tc>
          <w:tcPr>
            <w:tcW w:w="1254" w:type="dxa"/>
            <w:tcBorders>
              <w:top w:val="nil"/>
              <w:left w:val="nil"/>
              <w:bottom w:val="single" w:color="auto" w:sz="4" w:space="0"/>
              <w:right w:val="single" w:color="auto" w:sz="4" w:space="0"/>
            </w:tcBorders>
            <w:noWrap/>
            <w:vAlign w:val="center"/>
          </w:tcPr>
          <w:p w14:paraId="32AF3992">
            <w:pPr>
              <w:widowControl/>
              <w:jc w:val="center"/>
              <w:rPr>
                <w:color w:val="auto"/>
                <w:kern w:val="0"/>
                <w:sz w:val="24"/>
                <w:szCs w:val="24"/>
                <w:highlight w:val="none"/>
              </w:rPr>
            </w:pPr>
          </w:p>
        </w:tc>
        <w:tc>
          <w:tcPr>
            <w:tcW w:w="1052" w:type="dxa"/>
            <w:tcBorders>
              <w:top w:val="nil"/>
              <w:left w:val="nil"/>
              <w:bottom w:val="single" w:color="auto" w:sz="4" w:space="0"/>
              <w:right w:val="single" w:color="auto" w:sz="4" w:space="0"/>
            </w:tcBorders>
            <w:noWrap/>
            <w:vAlign w:val="center"/>
          </w:tcPr>
          <w:p w14:paraId="46FA3051">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5A8BE7DB">
            <w:pPr>
              <w:widowControl/>
              <w:jc w:val="center"/>
              <w:rPr>
                <w:color w:val="auto"/>
                <w:kern w:val="0"/>
                <w:sz w:val="24"/>
                <w:szCs w:val="24"/>
                <w:highlight w:val="none"/>
              </w:rPr>
            </w:pPr>
          </w:p>
        </w:tc>
        <w:tc>
          <w:tcPr>
            <w:tcW w:w="819" w:type="dxa"/>
            <w:tcBorders>
              <w:top w:val="nil"/>
              <w:left w:val="nil"/>
              <w:bottom w:val="single" w:color="auto" w:sz="4" w:space="0"/>
              <w:right w:val="single" w:color="auto" w:sz="4" w:space="0"/>
            </w:tcBorders>
            <w:vAlign w:val="center"/>
          </w:tcPr>
          <w:p w14:paraId="23933470">
            <w:pPr>
              <w:widowControl/>
              <w:jc w:val="center"/>
              <w:rPr>
                <w:color w:val="auto"/>
                <w:kern w:val="0"/>
                <w:sz w:val="18"/>
                <w:szCs w:val="18"/>
                <w:highlight w:val="none"/>
              </w:rPr>
            </w:pPr>
          </w:p>
        </w:tc>
        <w:tc>
          <w:tcPr>
            <w:tcW w:w="782" w:type="dxa"/>
            <w:tcBorders>
              <w:top w:val="nil"/>
              <w:left w:val="nil"/>
              <w:bottom w:val="single" w:color="auto" w:sz="4" w:space="0"/>
              <w:right w:val="single" w:color="auto" w:sz="4" w:space="0"/>
            </w:tcBorders>
            <w:vAlign w:val="center"/>
          </w:tcPr>
          <w:p w14:paraId="2AEEF961">
            <w:pPr>
              <w:widowControl/>
              <w:jc w:val="center"/>
              <w:rPr>
                <w:color w:val="auto"/>
                <w:kern w:val="0"/>
                <w:sz w:val="18"/>
                <w:szCs w:val="18"/>
                <w:highlight w:val="none"/>
              </w:rPr>
            </w:pPr>
          </w:p>
        </w:tc>
        <w:tc>
          <w:tcPr>
            <w:tcW w:w="824" w:type="dxa"/>
            <w:tcBorders>
              <w:top w:val="nil"/>
              <w:left w:val="nil"/>
              <w:bottom w:val="single" w:color="auto" w:sz="4" w:space="0"/>
              <w:right w:val="single" w:color="auto" w:sz="4" w:space="0"/>
            </w:tcBorders>
            <w:noWrap/>
            <w:vAlign w:val="center"/>
          </w:tcPr>
          <w:p w14:paraId="3E4722B3">
            <w:pPr>
              <w:widowControl/>
              <w:jc w:val="center"/>
              <w:rPr>
                <w:color w:val="auto"/>
                <w:kern w:val="0"/>
                <w:sz w:val="24"/>
                <w:szCs w:val="24"/>
                <w:highlight w:val="none"/>
              </w:rPr>
            </w:pPr>
          </w:p>
        </w:tc>
        <w:tc>
          <w:tcPr>
            <w:tcW w:w="810" w:type="dxa"/>
            <w:tcBorders>
              <w:top w:val="nil"/>
              <w:left w:val="nil"/>
              <w:bottom w:val="single" w:color="auto" w:sz="4" w:space="0"/>
              <w:right w:val="single" w:color="auto" w:sz="4" w:space="0"/>
            </w:tcBorders>
            <w:noWrap/>
            <w:vAlign w:val="center"/>
          </w:tcPr>
          <w:p w14:paraId="12C8F46D">
            <w:pPr>
              <w:widowControl/>
              <w:jc w:val="center"/>
              <w:rPr>
                <w:color w:val="auto"/>
                <w:kern w:val="0"/>
                <w:sz w:val="18"/>
                <w:szCs w:val="18"/>
                <w:highlight w:val="none"/>
              </w:rPr>
            </w:pPr>
          </w:p>
        </w:tc>
        <w:tc>
          <w:tcPr>
            <w:tcW w:w="867" w:type="dxa"/>
            <w:tcBorders>
              <w:top w:val="nil"/>
              <w:left w:val="nil"/>
              <w:bottom w:val="single" w:color="auto" w:sz="4" w:space="0"/>
              <w:right w:val="single" w:color="auto" w:sz="8" w:space="0"/>
            </w:tcBorders>
            <w:noWrap/>
            <w:vAlign w:val="center"/>
          </w:tcPr>
          <w:p w14:paraId="157B0754">
            <w:pPr>
              <w:widowControl/>
              <w:jc w:val="center"/>
              <w:rPr>
                <w:color w:val="auto"/>
                <w:kern w:val="0"/>
                <w:sz w:val="24"/>
                <w:szCs w:val="24"/>
                <w:highlight w:val="none"/>
              </w:rPr>
            </w:pPr>
          </w:p>
        </w:tc>
      </w:tr>
      <w:tr w14:paraId="25C39459">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29AA8CD5">
            <w:pPr>
              <w:widowControl/>
              <w:jc w:val="center"/>
              <w:rPr>
                <w:color w:val="auto"/>
                <w:kern w:val="0"/>
                <w:sz w:val="24"/>
                <w:szCs w:val="24"/>
                <w:highlight w:val="none"/>
              </w:rPr>
            </w:pPr>
          </w:p>
        </w:tc>
        <w:tc>
          <w:tcPr>
            <w:tcW w:w="1226" w:type="dxa"/>
            <w:tcBorders>
              <w:top w:val="nil"/>
              <w:left w:val="nil"/>
              <w:bottom w:val="single" w:color="auto" w:sz="4" w:space="0"/>
              <w:right w:val="single" w:color="auto" w:sz="4" w:space="0"/>
            </w:tcBorders>
            <w:noWrap/>
            <w:vAlign w:val="center"/>
          </w:tcPr>
          <w:p w14:paraId="7C859B08">
            <w:pPr>
              <w:widowControl/>
              <w:jc w:val="center"/>
              <w:rPr>
                <w:color w:val="auto"/>
                <w:kern w:val="0"/>
                <w:sz w:val="24"/>
                <w:szCs w:val="24"/>
                <w:highlight w:val="none"/>
              </w:rPr>
            </w:pPr>
          </w:p>
        </w:tc>
        <w:tc>
          <w:tcPr>
            <w:tcW w:w="783" w:type="dxa"/>
            <w:tcBorders>
              <w:top w:val="nil"/>
              <w:left w:val="nil"/>
              <w:bottom w:val="single" w:color="auto" w:sz="4" w:space="0"/>
              <w:right w:val="single" w:color="auto" w:sz="4" w:space="0"/>
            </w:tcBorders>
            <w:noWrap/>
            <w:vAlign w:val="center"/>
          </w:tcPr>
          <w:p w14:paraId="72907375">
            <w:pPr>
              <w:widowControl/>
              <w:jc w:val="center"/>
              <w:rPr>
                <w:color w:val="auto"/>
                <w:kern w:val="0"/>
                <w:sz w:val="24"/>
                <w:szCs w:val="24"/>
                <w:highlight w:val="none"/>
              </w:rPr>
            </w:pPr>
          </w:p>
        </w:tc>
        <w:tc>
          <w:tcPr>
            <w:tcW w:w="1254" w:type="dxa"/>
            <w:tcBorders>
              <w:top w:val="nil"/>
              <w:left w:val="nil"/>
              <w:bottom w:val="single" w:color="auto" w:sz="4" w:space="0"/>
              <w:right w:val="single" w:color="auto" w:sz="4" w:space="0"/>
            </w:tcBorders>
            <w:noWrap/>
            <w:vAlign w:val="center"/>
          </w:tcPr>
          <w:p w14:paraId="3D8AB7EB">
            <w:pPr>
              <w:widowControl/>
              <w:jc w:val="center"/>
              <w:rPr>
                <w:color w:val="auto"/>
                <w:kern w:val="0"/>
                <w:sz w:val="24"/>
                <w:szCs w:val="24"/>
                <w:highlight w:val="none"/>
              </w:rPr>
            </w:pPr>
          </w:p>
        </w:tc>
        <w:tc>
          <w:tcPr>
            <w:tcW w:w="1052" w:type="dxa"/>
            <w:tcBorders>
              <w:top w:val="nil"/>
              <w:left w:val="nil"/>
              <w:bottom w:val="single" w:color="auto" w:sz="4" w:space="0"/>
              <w:right w:val="single" w:color="auto" w:sz="4" w:space="0"/>
            </w:tcBorders>
            <w:noWrap/>
            <w:vAlign w:val="center"/>
          </w:tcPr>
          <w:p w14:paraId="2A043BEE">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081DA0E8">
            <w:pPr>
              <w:widowControl/>
              <w:jc w:val="center"/>
              <w:rPr>
                <w:color w:val="auto"/>
                <w:kern w:val="0"/>
                <w:sz w:val="24"/>
                <w:szCs w:val="24"/>
                <w:highlight w:val="none"/>
              </w:rPr>
            </w:pPr>
          </w:p>
        </w:tc>
        <w:tc>
          <w:tcPr>
            <w:tcW w:w="819" w:type="dxa"/>
            <w:tcBorders>
              <w:top w:val="nil"/>
              <w:left w:val="nil"/>
              <w:bottom w:val="single" w:color="auto" w:sz="4" w:space="0"/>
              <w:right w:val="single" w:color="auto" w:sz="4" w:space="0"/>
            </w:tcBorders>
            <w:vAlign w:val="center"/>
          </w:tcPr>
          <w:p w14:paraId="112836BA">
            <w:pPr>
              <w:widowControl/>
              <w:jc w:val="center"/>
              <w:rPr>
                <w:color w:val="auto"/>
                <w:kern w:val="0"/>
                <w:sz w:val="18"/>
                <w:szCs w:val="18"/>
                <w:highlight w:val="none"/>
              </w:rPr>
            </w:pPr>
          </w:p>
        </w:tc>
        <w:tc>
          <w:tcPr>
            <w:tcW w:w="782" w:type="dxa"/>
            <w:tcBorders>
              <w:top w:val="nil"/>
              <w:left w:val="nil"/>
              <w:bottom w:val="single" w:color="auto" w:sz="4" w:space="0"/>
              <w:right w:val="single" w:color="auto" w:sz="4" w:space="0"/>
            </w:tcBorders>
            <w:vAlign w:val="center"/>
          </w:tcPr>
          <w:p w14:paraId="32511CC0">
            <w:pPr>
              <w:widowControl/>
              <w:jc w:val="center"/>
              <w:rPr>
                <w:color w:val="auto"/>
                <w:kern w:val="0"/>
                <w:sz w:val="18"/>
                <w:szCs w:val="18"/>
                <w:highlight w:val="none"/>
              </w:rPr>
            </w:pPr>
          </w:p>
        </w:tc>
        <w:tc>
          <w:tcPr>
            <w:tcW w:w="824" w:type="dxa"/>
            <w:tcBorders>
              <w:top w:val="nil"/>
              <w:left w:val="nil"/>
              <w:bottom w:val="single" w:color="auto" w:sz="4" w:space="0"/>
              <w:right w:val="single" w:color="auto" w:sz="4" w:space="0"/>
            </w:tcBorders>
            <w:noWrap/>
            <w:vAlign w:val="center"/>
          </w:tcPr>
          <w:p w14:paraId="7A0C548F">
            <w:pPr>
              <w:widowControl/>
              <w:jc w:val="center"/>
              <w:rPr>
                <w:color w:val="auto"/>
                <w:kern w:val="0"/>
                <w:sz w:val="24"/>
                <w:szCs w:val="24"/>
                <w:highlight w:val="none"/>
              </w:rPr>
            </w:pPr>
          </w:p>
        </w:tc>
        <w:tc>
          <w:tcPr>
            <w:tcW w:w="810" w:type="dxa"/>
            <w:tcBorders>
              <w:top w:val="nil"/>
              <w:left w:val="nil"/>
              <w:bottom w:val="single" w:color="auto" w:sz="4" w:space="0"/>
              <w:right w:val="single" w:color="auto" w:sz="4" w:space="0"/>
            </w:tcBorders>
            <w:noWrap/>
            <w:vAlign w:val="center"/>
          </w:tcPr>
          <w:p w14:paraId="6A570E9C">
            <w:pPr>
              <w:widowControl/>
              <w:jc w:val="center"/>
              <w:rPr>
                <w:color w:val="auto"/>
                <w:kern w:val="0"/>
                <w:sz w:val="24"/>
                <w:szCs w:val="24"/>
                <w:highlight w:val="none"/>
              </w:rPr>
            </w:pPr>
          </w:p>
        </w:tc>
        <w:tc>
          <w:tcPr>
            <w:tcW w:w="867" w:type="dxa"/>
            <w:tcBorders>
              <w:top w:val="nil"/>
              <w:left w:val="nil"/>
              <w:bottom w:val="single" w:color="auto" w:sz="4" w:space="0"/>
              <w:right w:val="single" w:color="auto" w:sz="8" w:space="0"/>
            </w:tcBorders>
            <w:noWrap/>
            <w:vAlign w:val="center"/>
          </w:tcPr>
          <w:p w14:paraId="2136AA3F">
            <w:pPr>
              <w:widowControl/>
              <w:jc w:val="center"/>
              <w:rPr>
                <w:color w:val="auto"/>
                <w:kern w:val="0"/>
                <w:sz w:val="24"/>
                <w:szCs w:val="24"/>
                <w:highlight w:val="none"/>
              </w:rPr>
            </w:pPr>
          </w:p>
        </w:tc>
      </w:tr>
      <w:tr w14:paraId="536A2B83">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606D3874">
            <w:pPr>
              <w:widowControl/>
              <w:jc w:val="center"/>
              <w:rPr>
                <w:color w:val="auto"/>
                <w:kern w:val="0"/>
                <w:sz w:val="24"/>
                <w:szCs w:val="24"/>
                <w:highlight w:val="none"/>
              </w:rPr>
            </w:pPr>
          </w:p>
        </w:tc>
        <w:tc>
          <w:tcPr>
            <w:tcW w:w="1226" w:type="dxa"/>
            <w:tcBorders>
              <w:top w:val="nil"/>
              <w:left w:val="nil"/>
              <w:bottom w:val="single" w:color="auto" w:sz="4" w:space="0"/>
              <w:right w:val="single" w:color="auto" w:sz="4" w:space="0"/>
            </w:tcBorders>
            <w:noWrap/>
            <w:vAlign w:val="center"/>
          </w:tcPr>
          <w:p w14:paraId="3C8912D1">
            <w:pPr>
              <w:widowControl/>
              <w:jc w:val="center"/>
              <w:rPr>
                <w:color w:val="auto"/>
                <w:kern w:val="0"/>
                <w:sz w:val="24"/>
                <w:szCs w:val="24"/>
                <w:highlight w:val="none"/>
              </w:rPr>
            </w:pPr>
          </w:p>
        </w:tc>
        <w:tc>
          <w:tcPr>
            <w:tcW w:w="783" w:type="dxa"/>
            <w:tcBorders>
              <w:top w:val="nil"/>
              <w:left w:val="nil"/>
              <w:bottom w:val="single" w:color="auto" w:sz="4" w:space="0"/>
              <w:right w:val="single" w:color="auto" w:sz="4" w:space="0"/>
            </w:tcBorders>
            <w:noWrap/>
            <w:vAlign w:val="center"/>
          </w:tcPr>
          <w:p w14:paraId="2E2471C4">
            <w:pPr>
              <w:widowControl/>
              <w:jc w:val="center"/>
              <w:rPr>
                <w:color w:val="auto"/>
                <w:kern w:val="0"/>
                <w:sz w:val="24"/>
                <w:szCs w:val="24"/>
                <w:highlight w:val="none"/>
              </w:rPr>
            </w:pPr>
          </w:p>
        </w:tc>
        <w:tc>
          <w:tcPr>
            <w:tcW w:w="1254" w:type="dxa"/>
            <w:tcBorders>
              <w:top w:val="nil"/>
              <w:left w:val="nil"/>
              <w:bottom w:val="single" w:color="auto" w:sz="4" w:space="0"/>
              <w:right w:val="single" w:color="auto" w:sz="4" w:space="0"/>
            </w:tcBorders>
            <w:noWrap/>
            <w:vAlign w:val="center"/>
          </w:tcPr>
          <w:p w14:paraId="269543D4">
            <w:pPr>
              <w:widowControl/>
              <w:jc w:val="center"/>
              <w:rPr>
                <w:color w:val="auto"/>
                <w:kern w:val="0"/>
                <w:sz w:val="24"/>
                <w:szCs w:val="24"/>
                <w:highlight w:val="none"/>
              </w:rPr>
            </w:pPr>
          </w:p>
        </w:tc>
        <w:tc>
          <w:tcPr>
            <w:tcW w:w="1052" w:type="dxa"/>
            <w:tcBorders>
              <w:top w:val="nil"/>
              <w:left w:val="nil"/>
              <w:bottom w:val="single" w:color="auto" w:sz="4" w:space="0"/>
              <w:right w:val="single" w:color="auto" w:sz="4" w:space="0"/>
            </w:tcBorders>
            <w:noWrap/>
            <w:vAlign w:val="center"/>
          </w:tcPr>
          <w:p w14:paraId="5A36FBD7">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02C795B7">
            <w:pPr>
              <w:widowControl/>
              <w:jc w:val="center"/>
              <w:rPr>
                <w:color w:val="auto"/>
                <w:kern w:val="0"/>
                <w:sz w:val="24"/>
                <w:szCs w:val="24"/>
                <w:highlight w:val="none"/>
              </w:rPr>
            </w:pPr>
          </w:p>
        </w:tc>
        <w:tc>
          <w:tcPr>
            <w:tcW w:w="819" w:type="dxa"/>
            <w:tcBorders>
              <w:top w:val="nil"/>
              <w:left w:val="nil"/>
              <w:bottom w:val="single" w:color="auto" w:sz="4" w:space="0"/>
              <w:right w:val="single" w:color="auto" w:sz="4" w:space="0"/>
            </w:tcBorders>
            <w:vAlign w:val="center"/>
          </w:tcPr>
          <w:p w14:paraId="112EE3C2">
            <w:pPr>
              <w:widowControl/>
              <w:jc w:val="center"/>
              <w:rPr>
                <w:color w:val="auto"/>
                <w:kern w:val="0"/>
                <w:sz w:val="18"/>
                <w:szCs w:val="18"/>
                <w:highlight w:val="none"/>
              </w:rPr>
            </w:pPr>
          </w:p>
        </w:tc>
        <w:tc>
          <w:tcPr>
            <w:tcW w:w="782" w:type="dxa"/>
            <w:tcBorders>
              <w:top w:val="nil"/>
              <w:left w:val="nil"/>
              <w:bottom w:val="single" w:color="auto" w:sz="4" w:space="0"/>
              <w:right w:val="single" w:color="auto" w:sz="4" w:space="0"/>
            </w:tcBorders>
            <w:vAlign w:val="center"/>
          </w:tcPr>
          <w:p w14:paraId="73675FBE">
            <w:pPr>
              <w:widowControl/>
              <w:jc w:val="center"/>
              <w:rPr>
                <w:color w:val="auto"/>
                <w:kern w:val="0"/>
                <w:sz w:val="18"/>
                <w:szCs w:val="18"/>
                <w:highlight w:val="none"/>
              </w:rPr>
            </w:pPr>
          </w:p>
        </w:tc>
        <w:tc>
          <w:tcPr>
            <w:tcW w:w="824" w:type="dxa"/>
            <w:tcBorders>
              <w:top w:val="nil"/>
              <w:left w:val="nil"/>
              <w:bottom w:val="single" w:color="auto" w:sz="4" w:space="0"/>
              <w:right w:val="single" w:color="auto" w:sz="4" w:space="0"/>
            </w:tcBorders>
            <w:noWrap/>
            <w:vAlign w:val="center"/>
          </w:tcPr>
          <w:p w14:paraId="29C8E2C9">
            <w:pPr>
              <w:widowControl/>
              <w:jc w:val="center"/>
              <w:rPr>
                <w:color w:val="auto"/>
                <w:kern w:val="0"/>
                <w:sz w:val="24"/>
                <w:szCs w:val="24"/>
                <w:highlight w:val="none"/>
              </w:rPr>
            </w:pPr>
          </w:p>
        </w:tc>
        <w:tc>
          <w:tcPr>
            <w:tcW w:w="810" w:type="dxa"/>
            <w:tcBorders>
              <w:top w:val="nil"/>
              <w:left w:val="nil"/>
              <w:bottom w:val="single" w:color="auto" w:sz="4" w:space="0"/>
              <w:right w:val="single" w:color="auto" w:sz="4" w:space="0"/>
            </w:tcBorders>
            <w:noWrap/>
            <w:vAlign w:val="center"/>
          </w:tcPr>
          <w:p w14:paraId="57946ED5">
            <w:pPr>
              <w:widowControl/>
              <w:jc w:val="center"/>
              <w:rPr>
                <w:color w:val="auto"/>
                <w:kern w:val="0"/>
                <w:sz w:val="24"/>
                <w:szCs w:val="24"/>
                <w:highlight w:val="none"/>
              </w:rPr>
            </w:pPr>
          </w:p>
        </w:tc>
        <w:tc>
          <w:tcPr>
            <w:tcW w:w="867" w:type="dxa"/>
            <w:tcBorders>
              <w:top w:val="nil"/>
              <w:left w:val="nil"/>
              <w:bottom w:val="single" w:color="auto" w:sz="4" w:space="0"/>
              <w:right w:val="single" w:color="auto" w:sz="8" w:space="0"/>
            </w:tcBorders>
            <w:noWrap/>
            <w:vAlign w:val="center"/>
          </w:tcPr>
          <w:p w14:paraId="6177D4BE">
            <w:pPr>
              <w:widowControl/>
              <w:jc w:val="center"/>
              <w:rPr>
                <w:color w:val="auto"/>
                <w:kern w:val="0"/>
                <w:sz w:val="24"/>
                <w:szCs w:val="24"/>
                <w:highlight w:val="none"/>
              </w:rPr>
            </w:pPr>
          </w:p>
        </w:tc>
      </w:tr>
      <w:tr w14:paraId="264B4A15">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1220361B">
            <w:pPr>
              <w:widowControl/>
              <w:jc w:val="center"/>
              <w:rPr>
                <w:color w:val="auto"/>
                <w:kern w:val="0"/>
                <w:sz w:val="24"/>
                <w:szCs w:val="24"/>
                <w:highlight w:val="none"/>
              </w:rPr>
            </w:pPr>
          </w:p>
        </w:tc>
        <w:tc>
          <w:tcPr>
            <w:tcW w:w="1226" w:type="dxa"/>
            <w:tcBorders>
              <w:top w:val="nil"/>
              <w:left w:val="nil"/>
              <w:bottom w:val="single" w:color="auto" w:sz="4" w:space="0"/>
              <w:right w:val="single" w:color="auto" w:sz="4" w:space="0"/>
            </w:tcBorders>
            <w:noWrap/>
            <w:vAlign w:val="center"/>
          </w:tcPr>
          <w:p w14:paraId="77D732EB">
            <w:pPr>
              <w:widowControl/>
              <w:jc w:val="center"/>
              <w:rPr>
                <w:color w:val="auto"/>
                <w:kern w:val="0"/>
                <w:sz w:val="24"/>
                <w:szCs w:val="24"/>
                <w:highlight w:val="none"/>
              </w:rPr>
            </w:pPr>
          </w:p>
        </w:tc>
        <w:tc>
          <w:tcPr>
            <w:tcW w:w="783" w:type="dxa"/>
            <w:tcBorders>
              <w:top w:val="nil"/>
              <w:left w:val="nil"/>
              <w:bottom w:val="single" w:color="auto" w:sz="4" w:space="0"/>
              <w:right w:val="single" w:color="auto" w:sz="4" w:space="0"/>
            </w:tcBorders>
            <w:noWrap/>
            <w:vAlign w:val="center"/>
          </w:tcPr>
          <w:p w14:paraId="7A48BCD3">
            <w:pPr>
              <w:widowControl/>
              <w:jc w:val="center"/>
              <w:rPr>
                <w:color w:val="auto"/>
                <w:kern w:val="0"/>
                <w:sz w:val="24"/>
                <w:szCs w:val="24"/>
                <w:highlight w:val="none"/>
              </w:rPr>
            </w:pPr>
          </w:p>
        </w:tc>
        <w:tc>
          <w:tcPr>
            <w:tcW w:w="1254" w:type="dxa"/>
            <w:tcBorders>
              <w:top w:val="nil"/>
              <w:left w:val="nil"/>
              <w:bottom w:val="single" w:color="auto" w:sz="4" w:space="0"/>
              <w:right w:val="single" w:color="auto" w:sz="4" w:space="0"/>
            </w:tcBorders>
            <w:noWrap/>
            <w:vAlign w:val="center"/>
          </w:tcPr>
          <w:p w14:paraId="760177E1">
            <w:pPr>
              <w:widowControl/>
              <w:jc w:val="center"/>
              <w:rPr>
                <w:color w:val="auto"/>
                <w:kern w:val="0"/>
                <w:sz w:val="24"/>
                <w:szCs w:val="24"/>
                <w:highlight w:val="none"/>
              </w:rPr>
            </w:pPr>
          </w:p>
        </w:tc>
        <w:tc>
          <w:tcPr>
            <w:tcW w:w="1052" w:type="dxa"/>
            <w:tcBorders>
              <w:top w:val="nil"/>
              <w:left w:val="nil"/>
              <w:bottom w:val="single" w:color="auto" w:sz="4" w:space="0"/>
              <w:right w:val="single" w:color="auto" w:sz="4" w:space="0"/>
            </w:tcBorders>
            <w:noWrap/>
            <w:vAlign w:val="center"/>
          </w:tcPr>
          <w:p w14:paraId="30500B05">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6DE68F50">
            <w:pPr>
              <w:widowControl/>
              <w:jc w:val="center"/>
              <w:rPr>
                <w:color w:val="auto"/>
                <w:kern w:val="0"/>
                <w:sz w:val="24"/>
                <w:szCs w:val="24"/>
                <w:highlight w:val="none"/>
              </w:rPr>
            </w:pPr>
          </w:p>
        </w:tc>
        <w:tc>
          <w:tcPr>
            <w:tcW w:w="819" w:type="dxa"/>
            <w:tcBorders>
              <w:top w:val="nil"/>
              <w:left w:val="nil"/>
              <w:bottom w:val="single" w:color="auto" w:sz="4" w:space="0"/>
              <w:right w:val="single" w:color="auto" w:sz="4" w:space="0"/>
            </w:tcBorders>
            <w:noWrap/>
            <w:vAlign w:val="center"/>
          </w:tcPr>
          <w:p w14:paraId="50CA0C9A">
            <w:pPr>
              <w:widowControl/>
              <w:jc w:val="center"/>
              <w:rPr>
                <w:color w:val="auto"/>
                <w:kern w:val="0"/>
                <w:sz w:val="18"/>
                <w:szCs w:val="18"/>
                <w:highlight w:val="none"/>
              </w:rPr>
            </w:pPr>
          </w:p>
        </w:tc>
        <w:tc>
          <w:tcPr>
            <w:tcW w:w="782" w:type="dxa"/>
            <w:tcBorders>
              <w:top w:val="nil"/>
              <w:left w:val="nil"/>
              <w:bottom w:val="single" w:color="auto" w:sz="4" w:space="0"/>
              <w:right w:val="single" w:color="auto" w:sz="4" w:space="0"/>
            </w:tcBorders>
            <w:noWrap/>
            <w:vAlign w:val="center"/>
          </w:tcPr>
          <w:p w14:paraId="3FF4EEB7">
            <w:pPr>
              <w:widowControl/>
              <w:jc w:val="center"/>
              <w:rPr>
                <w:color w:val="auto"/>
                <w:kern w:val="0"/>
                <w:sz w:val="24"/>
                <w:szCs w:val="24"/>
                <w:highlight w:val="none"/>
              </w:rPr>
            </w:pPr>
          </w:p>
        </w:tc>
        <w:tc>
          <w:tcPr>
            <w:tcW w:w="824" w:type="dxa"/>
            <w:tcBorders>
              <w:top w:val="nil"/>
              <w:left w:val="nil"/>
              <w:bottom w:val="single" w:color="auto" w:sz="4" w:space="0"/>
              <w:right w:val="single" w:color="auto" w:sz="4" w:space="0"/>
            </w:tcBorders>
            <w:noWrap/>
            <w:vAlign w:val="center"/>
          </w:tcPr>
          <w:p w14:paraId="358B4F4F">
            <w:pPr>
              <w:widowControl/>
              <w:jc w:val="center"/>
              <w:rPr>
                <w:color w:val="auto"/>
                <w:kern w:val="0"/>
                <w:sz w:val="24"/>
                <w:szCs w:val="24"/>
                <w:highlight w:val="none"/>
              </w:rPr>
            </w:pPr>
          </w:p>
        </w:tc>
        <w:tc>
          <w:tcPr>
            <w:tcW w:w="810" w:type="dxa"/>
            <w:tcBorders>
              <w:top w:val="nil"/>
              <w:left w:val="nil"/>
              <w:bottom w:val="single" w:color="auto" w:sz="4" w:space="0"/>
              <w:right w:val="single" w:color="auto" w:sz="4" w:space="0"/>
            </w:tcBorders>
            <w:noWrap/>
            <w:vAlign w:val="center"/>
          </w:tcPr>
          <w:p w14:paraId="40BB5020">
            <w:pPr>
              <w:widowControl/>
              <w:jc w:val="center"/>
              <w:rPr>
                <w:color w:val="auto"/>
                <w:kern w:val="0"/>
                <w:sz w:val="24"/>
                <w:szCs w:val="24"/>
                <w:highlight w:val="none"/>
              </w:rPr>
            </w:pPr>
          </w:p>
        </w:tc>
        <w:tc>
          <w:tcPr>
            <w:tcW w:w="867" w:type="dxa"/>
            <w:tcBorders>
              <w:top w:val="nil"/>
              <w:left w:val="nil"/>
              <w:bottom w:val="single" w:color="auto" w:sz="4" w:space="0"/>
              <w:right w:val="single" w:color="auto" w:sz="8" w:space="0"/>
            </w:tcBorders>
            <w:noWrap/>
            <w:vAlign w:val="center"/>
          </w:tcPr>
          <w:p w14:paraId="0AA7687A">
            <w:pPr>
              <w:widowControl/>
              <w:jc w:val="center"/>
              <w:rPr>
                <w:color w:val="auto"/>
                <w:kern w:val="0"/>
                <w:sz w:val="24"/>
                <w:szCs w:val="24"/>
                <w:highlight w:val="none"/>
              </w:rPr>
            </w:pPr>
          </w:p>
        </w:tc>
      </w:tr>
      <w:tr w14:paraId="68BE5073">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01994330">
            <w:pPr>
              <w:widowControl/>
              <w:jc w:val="center"/>
              <w:rPr>
                <w:color w:val="auto"/>
                <w:kern w:val="0"/>
                <w:sz w:val="24"/>
                <w:szCs w:val="24"/>
                <w:highlight w:val="none"/>
              </w:rPr>
            </w:pPr>
          </w:p>
        </w:tc>
        <w:tc>
          <w:tcPr>
            <w:tcW w:w="1226" w:type="dxa"/>
            <w:tcBorders>
              <w:top w:val="nil"/>
              <w:left w:val="nil"/>
              <w:bottom w:val="single" w:color="auto" w:sz="4" w:space="0"/>
              <w:right w:val="single" w:color="auto" w:sz="4" w:space="0"/>
            </w:tcBorders>
            <w:noWrap/>
            <w:vAlign w:val="center"/>
          </w:tcPr>
          <w:p w14:paraId="65DAE60F">
            <w:pPr>
              <w:widowControl/>
              <w:jc w:val="center"/>
              <w:rPr>
                <w:color w:val="auto"/>
                <w:kern w:val="0"/>
                <w:sz w:val="24"/>
                <w:szCs w:val="24"/>
                <w:highlight w:val="none"/>
              </w:rPr>
            </w:pPr>
          </w:p>
        </w:tc>
        <w:tc>
          <w:tcPr>
            <w:tcW w:w="783" w:type="dxa"/>
            <w:tcBorders>
              <w:top w:val="nil"/>
              <w:left w:val="nil"/>
              <w:bottom w:val="single" w:color="auto" w:sz="4" w:space="0"/>
              <w:right w:val="single" w:color="auto" w:sz="4" w:space="0"/>
            </w:tcBorders>
            <w:noWrap/>
            <w:vAlign w:val="center"/>
          </w:tcPr>
          <w:p w14:paraId="1AD5FCD6">
            <w:pPr>
              <w:widowControl/>
              <w:jc w:val="center"/>
              <w:rPr>
                <w:color w:val="auto"/>
                <w:kern w:val="0"/>
                <w:sz w:val="24"/>
                <w:szCs w:val="24"/>
                <w:highlight w:val="none"/>
              </w:rPr>
            </w:pPr>
          </w:p>
        </w:tc>
        <w:tc>
          <w:tcPr>
            <w:tcW w:w="1254" w:type="dxa"/>
            <w:tcBorders>
              <w:top w:val="nil"/>
              <w:left w:val="nil"/>
              <w:bottom w:val="single" w:color="auto" w:sz="4" w:space="0"/>
              <w:right w:val="single" w:color="auto" w:sz="4" w:space="0"/>
            </w:tcBorders>
            <w:noWrap/>
            <w:vAlign w:val="center"/>
          </w:tcPr>
          <w:p w14:paraId="34EBA20C">
            <w:pPr>
              <w:widowControl/>
              <w:jc w:val="center"/>
              <w:rPr>
                <w:color w:val="auto"/>
                <w:kern w:val="0"/>
                <w:sz w:val="24"/>
                <w:szCs w:val="24"/>
                <w:highlight w:val="none"/>
              </w:rPr>
            </w:pPr>
          </w:p>
        </w:tc>
        <w:tc>
          <w:tcPr>
            <w:tcW w:w="1052" w:type="dxa"/>
            <w:tcBorders>
              <w:top w:val="nil"/>
              <w:left w:val="nil"/>
              <w:bottom w:val="single" w:color="auto" w:sz="4" w:space="0"/>
              <w:right w:val="single" w:color="auto" w:sz="4" w:space="0"/>
            </w:tcBorders>
            <w:noWrap/>
            <w:vAlign w:val="center"/>
          </w:tcPr>
          <w:p w14:paraId="46DEB68E">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49C2323D">
            <w:pPr>
              <w:widowControl/>
              <w:jc w:val="center"/>
              <w:rPr>
                <w:color w:val="auto"/>
                <w:kern w:val="0"/>
                <w:sz w:val="24"/>
                <w:szCs w:val="24"/>
                <w:highlight w:val="none"/>
              </w:rPr>
            </w:pPr>
          </w:p>
        </w:tc>
        <w:tc>
          <w:tcPr>
            <w:tcW w:w="819" w:type="dxa"/>
            <w:tcBorders>
              <w:top w:val="nil"/>
              <w:left w:val="nil"/>
              <w:bottom w:val="single" w:color="auto" w:sz="4" w:space="0"/>
              <w:right w:val="single" w:color="auto" w:sz="4" w:space="0"/>
            </w:tcBorders>
            <w:noWrap/>
            <w:vAlign w:val="center"/>
          </w:tcPr>
          <w:p w14:paraId="597F881C">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517294E7">
            <w:pPr>
              <w:widowControl/>
              <w:jc w:val="center"/>
              <w:rPr>
                <w:color w:val="auto"/>
                <w:kern w:val="0"/>
                <w:sz w:val="24"/>
                <w:szCs w:val="24"/>
                <w:highlight w:val="none"/>
              </w:rPr>
            </w:pPr>
          </w:p>
        </w:tc>
        <w:tc>
          <w:tcPr>
            <w:tcW w:w="824" w:type="dxa"/>
            <w:tcBorders>
              <w:top w:val="nil"/>
              <w:left w:val="nil"/>
              <w:bottom w:val="single" w:color="auto" w:sz="4" w:space="0"/>
              <w:right w:val="single" w:color="auto" w:sz="4" w:space="0"/>
            </w:tcBorders>
            <w:noWrap/>
            <w:vAlign w:val="center"/>
          </w:tcPr>
          <w:p w14:paraId="031A0FA0">
            <w:pPr>
              <w:widowControl/>
              <w:jc w:val="center"/>
              <w:rPr>
                <w:color w:val="auto"/>
                <w:kern w:val="0"/>
                <w:sz w:val="24"/>
                <w:szCs w:val="24"/>
                <w:highlight w:val="none"/>
              </w:rPr>
            </w:pPr>
          </w:p>
        </w:tc>
        <w:tc>
          <w:tcPr>
            <w:tcW w:w="810" w:type="dxa"/>
            <w:tcBorders>
              <w:top w:val="nil"/>
              <w:left w:val="nil"/>
              <w:bottom w:val="single" w:color="auto" w:sz="4" w:space="0"/>
              <w:right w:val="single" w:color="auto" w:sz="4" w:space="0"/>
            </w:tcBorders>
            <w:noWrap/>
            <w:vAlign w:val="center"/>
          </w:tcPr>
          <w:p w14:paraId="52876366">
            <w:pPr>
              <w:widowControl/>
              <w:jc w:val="center"/>
              <w:rPr>
                <w:color w:val="auto"/>
                <w:kern w:val="0"/>
                <w:sz w:val="24"/>
                <w:szCs w:val="24"/>
                <w:highlight w:val="none"/>
              </w:rPr>
            </w:pPr>
          </w:p>
        </w:tc>
        <w:tc>
          <w:tcPr>
            <w:tcW w:w="867" w:type="dxa"/>
            <w:tcBorders>
              <w:top w:val="nil"/>
              <w:left w:val="nil"/>
              <w:bottom w:val="single" w:color="auto" w:sz="4" w:space="0"/>
              <w:right w:val="single" w:color="auto" w:sz="8" w:space="0"/>
            </w:tcBorders>
            <w:noWrap/>
            <w:vAlign w:val="center"/>
          </w:tcPr>
          <w:p w14:paraId="05D54A3B">
            <w:pPr>
              <w:widowControl/>
              <w:jc w:val="center"/>
              <w:rPr>
                <w:color w:val="auto"/>
                <w:kern w:val="0"/>
                <w:sz w:val="24"/>
                <w:szCs w:val="24"/>
                <w:highlight w:val="none"/>
              </w:rPr>
            </w:pPr>
          </w:p>
        </w:tc>
      </w:tr>
      <w:tr w14:paraId="4796171F">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05157453">
            <w:pPr>
              <w:widowControl/>
              <w:jc w:val="center"/>
              <w:rPr>
                <w:color w:val="auto"/>
                <w:kern w:val="0"/>
                <w:sz w:val="24"/>
                <w:szCs w:val="24"/>
                <w:highlight w:val="none"/>
              </w:rPr>
            </w:pPr>
          </w:p>
        </w:tc>
        <w:tc>
          <w:tcPr>
            <w:tcW w:w="1226" w:type="dxa"/>
            <w:tcBorders>
              <w:top w:val="nil"/>
              <w:left w:val="nil"/>
              <w:bottom w:val="single" w:color="auto" w:sz="4" w:space="0"/>
              <w:right w:val="single" w:color="auto" w:sz="4" w:space="0"/>
            </w:tcBorders>
            <w:noWrap/>
            <w:vAlign w:val="center"/>
          </w:tcPr>
          <w:p w14:paraId="795F7197">
            <w:pPr>
              <w:widowControl/>
              <w:jc w:val="center"/>
              <w:rPr>
                <w:color w:val="auto"/>
                <w:kern w:val="0"/>
                <w:sz w:val="24"/>
                <w:szCs w:val="24"/>
                <w:highlight w:val="none"/>
              </w:rPr>
            </w:pPr>
          </w:p>
        </w:tc>
        <w:tc>
          <w:tcPr>
            <w:tcW w:w="783" w:type="dxa"/>
            <w:tcBorders>
              <w:top w:val="nil"/>
              <w:left w:val="nil"/>
              <w:bottom w:val="single" w:color="auto" w:sz="4" w:space="0"/>
              <w:right w:val="single" w:color="auto" w:sz="4" w:space="0"/>
            </w:tcBorders>
            <w:noWrap/>
            <w:vAlign w:val="center"/>
          </w:tcPr>
          <w:p w14:paraId="4F6B1F88">
            <w:pPr>
              <w:widowControl/>
              <w:jc w:val="center"/>
              <w:rPr>
                <w:color w:val="auto"/>
                <w:kern w:val="0"/>
                <w:sz w:val="24"/>
                <w:szCs w:val="24"/>
                <w:highlight w:val="none"/>
              </w:rPr>
            </w:pPr>
          </w:p>
        </w:tc>
        <w:tc>
          <w:tcPr>
            <w:tcW w:w="1254" w:type="dxa"/>
            <w:tcBorders>
              <w:top w:val="nil"/>
              <w:left w:val="nil"/>
              <w:bottom w:val="single" w:color="auto" w:sz="4" w:space="0"/>
              <w:right w:val="single" w:color="auto" w:sz="4" w:space="0"/>
            </w:tcBorders>
            <w:noWrap/>
            <w:vAlign w:val="center"/>
          </w:tcPr>
          <w:p w14:paraId="6ABC5F37">
            <w:pPr>
              <w:widowControl/>
              <w:jc w:val="center"/>
              <w:rPr>
                <w:color w:val="auto"/>
                <w:kern w:val="0"/>
                <w:sz w:val="24"/>
                <w:szCs w:val="24"/>
                <w:highlight w:val="none"/>
              </w:rPr>
            </w:pPr>
          </w:p>
        </w:tc>
        <w:tc>
          <w:tcPr>
            <w:tcW w:w="1052" w:type="dxa"/>
            <w:tcBorders>
              <w:top w:val="nil"/>
              <w:left w:val="nil"/>
              <w:bottom w:val="single" w:color="auto" w:sz="4" w:space="0"/>
              <w:right w:val="single" w:color="auto" w:sz="4" w:space="0"/>
            </w:tcBorders>
            <w:noWrap/>
            <w:vAlign w:val="center"/>
          </w:tcPr>
          <w:p w14:paraId="36256303">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0E403E6F">
            <w:pPr>
              <w:widowControl/>
              <w:jc w:val="center"/>
              <w:rPr>
                <w:color w:val="auto"/>
                <w:kern w:val="0"/>
                <w:sz w:val="24"/>
                <w:szCs w:val="24"/>
                <w:highlight w:val="none"/>
              </w:rPr>
            </w:pPr>
          </w:p>
        </w:tc>
        <w:tc>
          <w:tcPr>
            <w:tcW w:w="819" w:type="dxa"/>
            <w:tcBorders>
              <w:top w:val="nil"/>
              <w:left w:val="nil"/>
              <w:bottom w:val="single" w:color="auto" w:sz="4" w:space="0"/>
              <w:right w:val="single" w:color="auto" w:sz="4" w:space="0"/>
            </w:tcBorders>
            <w:noWrap/>
            <w:vAlign w:val="center"/>
          </w:tcPr>
          <w:p w14:paraId="2908CCB2">
            <w:pPr>
              <w:widowControl/>
              <w:jc w:val="center"/>
              <w:rPr>
                <w:color w:val="auto"/>
                <w:kern w:val="0"/>
                <w:sz w:val="24"/>
                <w:szCs w:val="24"/>
                <w:highlight w:val="none"/>
              </w:rPr>
            </w:pPr>
          </w:p>
        </w:tc>
        <w:tc>
          <w:tcPr>
            <w:tcW w:w="782" w:type="dxa"/>
            <w:tcBorders>
              <w:top w:val="nil"/>
              <w:left w:val="nil"/>
              <w:bottom w:val="single" w:color="auto" w:sz="4" w:space="0"/>
              <w:right w:val="single" w:color="auto" w:sz="4" w:space="0"/>
            </w:tcBorders>
            <w:noWrap/>
            <w:vAlign w:val="center"/>
          </w:tcPr>
          <w:p w14:paraId="003FCFDC">
            <w:pPr>
              <w:widowControl/>
              <w:jc w:val="center"/>
              <w:rPr>
                <w:color w:val="auto"/>
                <w:kern w:val="0"/>
                <w:sz w:val="24"/>
                <w:szCs w:val="24"/>
                <w:highlight w:val="none"/>
              </w:rPr>
            </w:pPr>
          </w:p>
        </w:tc>
        <w:tc>
          <w:tcPr>
            <w:tcW w:w="824" w:type="dxa"/>
            <w:tcBorders>
              <w:top w:val="nil"/>
              <w:left w:val="nil"/>
              <w:bottom w:val="single" w:color="auto" w:sz="4" w:space="0"/>
              <w:right w:val="single" w:color="auto" w:sz="4" w:space="0"/>
            </w:tcBorders>
            <w:noWrap/>
            <w:vAlign w:val="center"/>
          </w:tcPr>
          <w:p w14:paraId="080C929D">
            <w:pPr>
              <w:widowControl/>
              <w:jc w:val="center"/>
              <w:rPr>
                <w:color w:val="auto"/>
                <w:kern w:val="0"/>
                <w:sz w:val="24"/>
                <w:szCs w:val="24"/>
                <w:highlight w:val="none"/>
              </w:rPr>
            </w:pPr>
          </w:p>
        </w:tc>
        <w:tc>
          <w:tcPr>
            <w:tcW w:w="810" w:type="dxa"/>
            <w:tcBorders>
              <w:top w:val="nil"/>
              <w:left w:val="nil"/>
              <w:bottom w:val="single" w:color="auto" w:sz="4" w:space="0"/>
              <w:right w:val="single" w:color="auto" w:sz="4" w:space="0"/>
            </w:tcBorders>
            <w:noWrap/>
            <w:vAlign w:val="center"/>
          </w:tcPr>
          <w:p w14:paraId="5C4CCDA0">
            <w:pPr>
              <w:widowControl/>
              <w:jc w:val="center"/>
              <w:rPr>
                <w:color w:val="auto"/>
                <w:kern w:val="0"/>
                <w:sz w:val="24"/>
                <w:szCs w:val="24"/>
                <w:highlight w:val="none"/>
              </w:rPr>
            </w:pPr>
          </w:p>
        </w:tc>
        <w:tc>
          <w:tcPr>
            <w:tcW w:w="867" w:type="dxa"/>
            <w:tcBorders>
              <w:top w:val="nil"/>
              <w:left w:val="nil"/>
              <w:bottom w:val="single" w:color="auto" w:sz="4" w:space="0"/>
              <w:right w:val="single" w:color="auto" w:sz="8" w:space="0"/>
            </w:tcBorders>
            <w:noWrap/>
            <w:vAlign w:val="center"/>
          </w:tcPr>
          <w:p w14:paraId="629B7B54">
            <w:pPr>
              <w:widowControl/>
              <w:jc w:val="center"/>
              <w:rPr>
                <w:color w:val="auto"/>
                <w:kern w:val="0"/>
                <w:sz w:val="24"/>
                <w:szCs w:val="24"/>
                <w:highlight w:val="none"/>
              </w:rPr>
            </w:pPr>
          </w:p>
        </w:tc>
      </w:tr>
      <w:tr w14:paraId="3D5B94FA">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8" w:space="0"/>
              <w:right w:val="single" w:color="auto" w:sz="4" w:space="0"/>
            </w:tcBorders>
            <w:noWrap/>
            <w:vAlign w:val="center"/>
          </w:tcPr>
          <w:p w14:paraId="69B96242">
            <w:pPr>
              <w:widowControl/>
              <w:jc w:val="center"/>
              <w:rPr>
                <w:color w:val="auto"/>
                <w:kern w:val="0"/>
                <w:sz w:val="24"/>
                <w:szCs w:val="24"/>
                <w:highlight w:val="none"/>
              </w:rPr>
            </w:pPr>
          </w:p>
        </w:tc>
        <w:tc>
          <w:tcPr>
            <w:tcW w:w="1226" w:type="dxa"/>
            <w:tcBorders>
              <w:top w:val="nil"/>
              <w:left w:val="nil"/>
              <w:bottom w:val="single" w:color="auto" w:sz="8" w:space="0"/>
              <w:right w:val="single" w:color="auto" w:sz="4" w:space="0"/>
            </w:tcBorders>
            <w:noWrap/>
            <w:vAlign w:val="center"/>
          </w:tcPr>
          <w:p w14:paraId="74976629">
            <w:pPr>
              <w:widowControl/>
              <w:jc w:val="center"/>
              <w:rPr>
                <w:color w:val="auto"/>
                <w:kern w:val="0"/>
                <w:sz w:val="24"/>
                <w:szCs w:val="24"/>
                <w:highlight w:val="none"/>
              </w:rPr>
            </w:pPr>
          </w:p>
        </w:tc>
        <w:tc>
          <w:tcPr>
            <w:tcW w:w="783" w:type="dxa"/>
            <w:tcBorders>
              <w:top w:val="nil"/>
              <w:left w:val="nil"/>
              <w:bottom w:val="single" w:color="auto" w:sz="8" w:space="0"/>
              <w:right w:val="single" w:color="auto" w:sz="4" w:space="0"/>
            </w:tcBorders>
            <w:noWrap/>
            <w:vAlign w:val="center"/>
          </w:tcPr>
          <w:p w14:paraId="49B0702F">
            <w:pPr>
              <w:widowControl/>
              <w:jc w:val="center"/>
              <w:rPr>
                <w:color w:val="auto"/>
                <w:kern w:val="0"/>
                <w:sz w:val="24"/>
                <w:szCs w:val="24"/>
                <w:highlight w:val="none"/>
              </w:rPr>
            </w:pPr>
          </w:p>
        </w:tc>
        <w:tc>
          <w:tcPr>
            <w:tcW w:w="1254" w:type="dxa"/>
            <w:tcBorders>
              <w:top w:val="nil"/>
              <w:left w:val="nil"/>
              <w:bottom w:val="single" w:color="auto" w:sz="8" w:space="0"/>
              <w:right w:val="single" w:color="auto" w:sz="4" w:space="0"/>
            </w:tcBorders>
            <w:noWrap/>
            <w:vAlign w:val="center"/>
          </w:tcPr>
          <w:p w14:paraId="7AAA1E08">
            <w:pPr>
              <w:widowControl/>
              <w:jc w:val="center"/>
              <w:rPr>
                <w:color w:val="auto"/>
                <w:kern w:val="0"/>
                <w:sz w:val="24"/>
                <w:szCs w:val="24"/>
                <w:highlight w:val="none"/>
              </w:rPr>
            </w:pPr>
          </w:p>
        </w:tc>
        <w:tc>
          <w:tcPr>
            <w:tcW w:w="1052" w:type="dxa"/>
            <w:tcBorders>
              <w:top w:val="nil"/>
              <w:left w:val="nil"/>
              <w:bottom w:val="single" w:color="auto" w:sz="8" w:space="0"/>
              <w:right w:val="single" w:color="auto" w:sz="4" w:space="0"/>
            </w:tcBorders>
            <w:noWrap/>
            <w:vAlign w:val="center"/>
          </w:tcPr>
          <w:p w14:paraId="41408DDA">
            <w:pPr>
              <w:widowControl/>
              <w:jc w:val="center"/>
              <w:rPr>
                <w:color w:val="auto"/>
                <w:kern w:val="0"/>
                <w:sz w:val="24"/>
                <w:szCs w:val="24"/>
                <w:highlight w:val="none"/>
              </w:rPr>
            </w:pPr>
          </w:p>
        </w:tc>
        <w:tc>
          <w:tcPr>
            <w:tcW w:w="782" w:type="dxa"/>
            <w:tcBorders>
              <w:top w:val="nil"/>
              <w:left w:val="nil"/>
              <w:bottom w:val="single" w:color="auto" w:sz="8" w:space="0"/>
              <w:right w:val="single" w:color="auto" w:sz="4" w:space="0"/>
            </w:tcBorders>
            <w:noWrap/>
            <w:vAlign w:val="center"/>
          </w:tcPr>
          <w:p w14:paraId="4A69E3A0">
            <w:pPr>
              <w:widowControl/>
              <w:jc w:val="center"/>
              <w:rPr>
                <w:color w:val="auto"/>
                <w:kern w:val="0"/>
                <w:sz w:val="24"/>
                <w:szCs w:val="24"/>
                <w:highlight w:val="none"/>
              </w:rPr>
            </w:pPr>
          </w:p>
        </w:tc>
        <w:tc>
          <w:tcPr>
            <w:tcW w:w="819" w:type="dxa"/>
            <w:tcBorders>
              <w:top w:val="nil"/>
              <w:left w:val="nil"/>
              <w:bottom w:val="single" w:color="auto" w:sz="8" w:space="0"/>
              <w:right w:val="single" w:color="auto" w:sz="4" w:space="0"/>
            </w:tcBorders>
            <w:noWrap/>
            <w:vAlign w:val="center"/>
          </w:tcPr>
          <w:p w14:paraId="0729AB31">
            <w:pPr>
              <w:widowControl/>
              <w:jc w:val="center"/>
              <w:rPr>
                <w:color w:val="auto"/>
                <w:kern w:val="0"/>
                <w:sz w:val="24"/>
                <w:szCs w:val="24"/>
                <w:highlight w:val="none"/>
              </w:rPr>
            </w:pPr>
          </w:p>
        </w:tc>
        <w:tc>
          <w:tcPr>
            <w:tcW w:w="782" w:type="dxa"/>
            <w:tcBorders>
              <w:top w:val="nil"/>
              <w:left w:val="nil"/>
              <w:bottom w:val="single" w:color="auto" w:sz="8" w:space="0"/>
              <w:right w:val="single" w:color="auto" w:sz="4" w:space="0"/>
            </w:tcBorders>
            <w:noWrap/>
            <w:vAlign w:val="center"/>
          </w:tcPr>
          <w:p w14:paraId="4C89E386">
            <w:pPr>
              <w:widowControl/>
              <w:jc w:val="center"/>
              <w:rPr>
                <w:color w:val="auto"/>
                <w:kern w:val="0"/>
                <w:sz w:val="24"/>
                <w:szCs w:val="24"/>
                <w:highlight w:val="none"/>
              </w:rPr>
            </w:pPr>
          </w:p>
        </w:tc>
        <w:tc>
          <w:tcPr>
            <w:tcW w:w="824" w:type="dxa"/>
            <w:tcBorders>
              <w:top w:val="nil"/>
              <w:left w:val="nil"/>
              <w:bottom w:val="single" w:color="auto" w:sz="8" w:space="0"/>
              <w:right w:val="single" w:color="auto" w:sz="4" w:space="0"/>
            </w:tcBorders>
            <w:noWrap/>
            <w:vAlign w:val="center"/>
          </w:tcPr>
          <w:p w14:paraId="436149A1">
            <w:pPr>
              <w:widowControl/>
              <w:jc w:val="center"/>
              <w:rPr>
                <w:color w:val="auto"/>
                <w:kern w:val="0"/>
                <w:sz w:val="24"/>
                <w:szCs w:val="24"/>
                <w:highlight w:val="none"/>
              </w:rPr>
            </w:pPr>
          </w:p>
        </w:tc>
        <w:tc>
          <w:tcPr>
            <w:tcW w:w="810" w:type="dxa"/>
            <w:tcBorders>
              <w:top w:val="nil"/>
              <w:left w:val="nil"/>
              <w:bottom w:val="single" w:color="auto" w:sz="8" w:space="0"/>
              <w:right w:val="single" w:color="auto" w:sz="4" w:space="0"/>
            </w:tcBorders>
            <w:noWrap/>
            <w:vAlign w:val="center"/>
          </w:tcPr>
          <w:p w14:paraId="1C77922C">
            <w:pPr>
              <w:widowControl/>
              <w:jc w:val="center"/>
              <w:rPr>
                <w:color w:val="auto"/>
                <w:kern w:val="0"/>
                <w:sz w:val="24"/>
                <w:szCs w:val="24"/>
                <w:highlight w:val="none"/>
              </w:rPr>
            </w:pPr>
          </w:p>
        </w:tc>
        <w:tc>
          <w:tcPr>
            <w:tcW w:w="867" w:type="dxa"/>
            <w:tcBorders>
              <w:top w:val="nil"/>
              <w:left w:val="nil"/>
              <w:bottom w:val="single" w:color="auto" w:sz="8" w:space="0"/>
              <w:right w:val="single" w:color="auto" w:sz="8" w:space="0"/>
            </w:tcBorders>
            <w:noWrap/>
            <w:vAlign w:val="center"/>
          </w:tcPr>
          <w:p w14:paraId="3283F9AF">
            <w:pPr>
              <w:widowControl/>
              <w:jc w:val="center"/>
              <w:rPr>
                <w:color w:val="auto"/>
                <w:kern w:val="0"/>
                <w:sz w:val="24"/>
                <w:szCs w:val="24"/>
                <w:highlight w:val="none"/>
              </w:rPr>
            </w:pPr>
          </w:p>
        </w:tc>
      </w:tr>
    </w:tbl>
    <w:p w14:paraId="59CFE6B6">
      <w:pPr>
        <w:ind w:left="180"/>
        <w:rPr>
          <w:color w:val="auto"/>
          <w:highlight w:val="none"/>
        </w:rPr>
      </w:pPr>
    </w:p>
    <w:p w14:paraId="2002A92F">
      <w:pPr>
        <w:ind w:left="180"/>
        <w:rPr>
          <w:color w:val="auto"/>
          <w:sz w:val="24"/>
          <w:szCs w:val="24"/>
          <w:highlight w:val="none"/>
        </w:rPr>
      </w:pPr>
      <w:r>
        <w:rPr>
          <w:color w:val="auto"/>
          <w:sz w:val="24"/>
          <w:szCs w:val="24"/>
          <w:highlight w:val="none"/>
        </w:rPr>
        <w:t>注：</w:t>
      </w:r>
    </w:p>
    <w:p w14:paraId="7435BB3F">
      <w:pPr>
        <w:spacing w:line="360" w:lineRule="auto"/>
        <w:ind w:left="181"/>
        <w:rPr>
          <w:color w:val="auto"/>
          <w:sz w:val="24"/>
          <w:szCs w:val="24"/>
          <w:highlight w:val="none"/>
        </w:rPr>
      </w:pPr>
      <w:r>
        <w:rPr>
          <w:color w:val="auto"/>
          <w:sz w:val="24"/>
          <w:szCs w:val="24"/>
          <w:highlight w:val="none"/>
        </w:rPr>
        <w:t>1. 商品属性应在“环保产品”、“节能、节水产品”、“自主知识产权产品”、“无”四个选择项中选择填写。</w:t>
      </w:r>
    </w:p>
    <w:p w14:paraId="2EF8C4F7">
      <w:pPr>
        <w:spacing w:line="360" w:lineRule="auto"/>
        <w:ind w:left="181"/>
        <w:rPr>
          <w:color w:val="auto"/>
          <w:sz w:val="24"/>
          <w:szCs w:val="24"/>
          <w:highlight w:val="none"/>
        </w:rPr>
      </w:pPr>
      <w:r>
        <w:rPr>
          <w:color w:val="auto"/>
          <w:sz w:val="24"/>
          <w:szCs w:val="24"/>
          <w:highlight w:val="none"/>
        </w:rPr>
        <w:t xml:space="preserve">2. </w:t>
      </w:r>
      <w:r>
        <w:rPr>
          <w:rFonts w:hint="eastAsia"/>
          <w:color w:val="auto"/>
          <w:sz w:val="24"/>
          <w:szCs w:val="24"/>
          <w:highlight w:val="none"/>
        </w:rPr>
        <w:t>报价</w:t>
      </w:r>
      <w:r>
        <w:rPr>
          <w:color w:val="auto"/>
          <w:sz w:val="24"/>
          <w:szCs w:val="24"/>
          <w:highlight w:val="none"/>
        </w:rPr>
        <w:t>分项一览表中应列明</w:t>
      </w:r>
      <w:r>
        <w:rPr>
          <w:rFonts w:hint="eastAsia"/>
          <w:color w:val="auto"/>
          <w:sz w:val="24"/>
          <w:szCs w:val="24"/>
          <w:highlight w:val="none"/>
        </w:rPr>
        <w:t>报价</w:t>
      </w:r>
      <w:r>
        <w:rPr>
          <w:color w:val="auto"/>
          <w:sz w:val="24"/>
          <w:szCs w:val="24"/>
          <w:highlight w:val="none"/>
        </w:rPr>
        <w:t>一览表中每项的分项内容。</w:t>
      </w:r>
    </w:p>
    <w:p w14:paraId="62602F7C">
      <w:pPr>
        <w:spacing w:line="360" w:lineRule="auto"/>
        <w:ind w:left="181"/>
        <w:rPr>
          <w:color w:val="auto"/>
          <w:sz w:val="24"/>
          <w:szCs w:val="24"/>
          <w:highlight w:val="none"/>
        </w:rPr>
      </w:pPr>
      <w:r>
        <w:rPr>
          <w:rFonts w:hint="eastAsia"/>
          <w:color w:val="auto"/>
          <w:sz w:val="24"/>
          <w:szCs w:val="24"/>
          <w:highlight w:val="none"/>
        </w:rPr>
        <w:t>3. 如国产产品，产地精确到省级行政区域。如进口产品，产地精确到国家。</w:t>
      </w:r>
    </w:p>
    <w:p w14:paraId="77FB003A">
      <w:pPr>
        <w:spacing w:line="360" w:lineRule="auto"/>
        <w:ind w:left="181"/>
        <w:rPr>
          <w:color w:val="auto"/>
          <w:sz w:val="24"/>
          <w:szCs w:val="24"/>
          <w:highlight w:val="none"/>
        </w:rPr>
      </w:pPr>
      <w:r>
        <w:rPr>
          <w:rFonts w:hint="eastAsia"/>
          <w:color w:val="auto"/>
          <w:sz w:val="24"/>
          <w:szCs w:val="24"/>
          <w:highlight w:val="none"/>
        </w:rPr>
        <w:t>4. “单价”须包含产品及附件货款、运输费、运输保险费、装卸费、安装调试费及其他应有的费用。</w:t>
      </w:r>
    </w:p>
    <w:p w14:paraId="74695F9B">
      <w:pPr>
        <w:spacing w:line="460" w:lineRule="exact"/>
        <w:ind w:left="192" w:firstLine="3948" w:firstLineChars="1645"/>
        <w:rPr>
          <w:color w:val="auto"/>
          <w:sz w:val="24"/>
          <w:highlight w:val="none"/>
        </w:rPr>
      </w:pPr>
    </w:p>
    <w:p w14:paraId="56CECE8C">
      <w:pPr>
        <w:spacing w:line="360" w:lineRule="auto"/>
        <w:ind w:firstLine="4080" w:firstLineChars="1700"/>
        <w:rPr>
          <w:color w:val="auto"/>
          <w:sz w:val="24"/>
          <w:highlight w:val="none"/>
        </w:rPr>
      </w:pPr>
      <w:r>
        <w:rPr>
          <w:color w:val="auto"/>
          <w:sz w:val="24"/>
          <w:highlight w:val="none"/>
        </w:rPr>
        <w:t>供应商名称：</w:t>
      </w:r>
    </w:p>
    <w:p w14:paraId="69D65ACE">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3D79D7E3">
      <w:pPr>
        <w:spacing w:line="460" w:lineRule="exact"/>
        <w:jc w:val="left"/>
        <w:rPr>
          <w:b/>
          <w:color w:val="auto"/>
          <w:sz w:val="24"/>
          <w:highlight w:val="none"/>
        </w:rPr>
      </w:pPr>
      <w:r>
        <w:rPr>
          <w:color w:val="auto"/>
          <w:highlight w:val="none"/>
        </w:rPr>
        <w:br w:type="page"/>
      </w:r>
      <w:r>
        <w:rPr>
          <w:rFonts w:hint="eastAsia"/>
          <w:b/>
          <w:color w:val="auto"/>
          <w:sz w:val="24"/>
          <w:highlight w:val="none"/>
        </w:rPr>
        <w:t>附件2</w:t>
      </w:r>
    </w:p>
    <w:p w14:paraId="0FD0BD61">
      <w:pPr>
        <w:tabs>
          <w:tab w:val="left" w:pos="360"/>
        </w:tabs>
        <w:spacing w:line="560" w:lineRule="exact"/>
        <w:jc w:val="center"/>
        <w:rPr>
          <w:b/>
          <w:color w:val="auto"/>
          <w:sz w:val="24"/>
          <w:highlight w:val="none"/>
        </w:rPr>
      </w:pPr>
      <w:r>
        <w:rPr>
          <w:rFonts w:hint="eastAsia"/>
          <w:b/>
          <w:color w:val="auto"/>
          <w:sz w:val="24"/>
          <w:highlight w:val="none"/>
        </w:rPr>
        <w:t>政府采购政策情况表</w:t>
      </w:r>
    </w:p>
    <w:p w14:paraId="10EF4549">
      <w:pPr>
        <w:tabs>
          <w:tab w:val="left" w:pos="360"/>
        </w:tabs>
        <w:spacing w:line="560" w:lineRule="exact"/>
        <w:jc w:val="center"/>
        <w:rPr>
          <w:color w:val="auto"/>
          <w:sz w:val="24"/>
          <w:highlight w:val="none"/>
        </w:rPr>
      </w:pPr>
    </w:p>
    <w:p w14:paraId="03A80F66">
      <w:pPr>
        <w:spacing w:line="460" w:lineRule="exact"/>
        <w:rPr>
          <w:color w:val="auto"/>
          <w:sz w:val="24"/>
          <w:highlight w:val="none"/>
        </w:rPr>
      </w:pPr>
      <w:r>
        <w:rPr>
          <w:color w:val="auto"/>
          <w:sz w:val="24"/>
          <w:highlight w:val="none"/>
        </w:rPr>
        <w:t>项目名称：</w:t>
      </w:r>
      <w:r>
        <w:rPr>
          <w:color w:val="auto"/>
          <w:sz w:val="24"/>
          <w:highlight w:val="none"/>
          <w:u w:val="single"/>
        </w:rPr>
        <w:t xml:space="preserve">                    </w:t>
      </w:r>
    </w:p>
    <w:p w14:paraId="0F78A2D0">
      <w:pPr>
        <w:spacing w:line="460" w:lineRule="exact"/>
        <w:rPr>
          <w:color w:val="auto"/>
          <w:sz w:val="24"/>
          <w:highlight w:val="none"/>
        </w:rPr>
      </w:pPr>
      <w:r>
        <w:rPr>
          <w:color w:val="auto"/>
          <w:sz w:val="24"/>
          <w:highlight w:val="none"/>
        </w:rPr>
        <w:t>项目编号：</w:t>
      </w:r>
      <w:r>
        <w:rPr>
          <w:color w:val="auto"/>
          <w:sz w:val="24"/>
          <w:highlight w:val="none"/>
          <w:u w:val="single"/>
        </w:rPr>
        <w:t xml:space="preserve">                    </w:t>
      </w:r>
    </w:p>
    <w:p w14:paraId="7ADC5D39">
      <w:pPr>
        <w:spacing w:line="460" w:lineRule="exact"/>
        <w:rPr>
          <w:color w:val="auto"/>
          <w:sz w:val="24"/>
          <w:highlight w:val="none"/>
          <w:u w:val="single"/>
        </w:rPr>
      </w:pPr>
      <w:r>
        <w:rPr>
          <w:color w:val="auto"/>
          <w:sz w:val="24"/>
          <w:highlight w:val="none"/>
        </w:rPr>
        <w:t>包号：</w:t>
      </w:r>
      <w:r>
        <w:rPr>
          <w:color w:val="auto"/>
          <w:sz w:val="24"/>
          <w:highlight w:val="none"/>
          <w:u w:val="single"/>
        </w:rPr>
        <w:t xml:space="preserve">                        </w:t>
      </w:r>
    </w:p>
    <w:p w14:paraId="48DEC0E9">
      <w:pPr>
        <w:spacing w:line="460" w:lineRule="exact"/>
        <w:rPr>
          <w:color w:val="auto"/>
          <w:sz w:val="24"/>
          <w:szCs w:val="24"/>
          <w:highlight w:val="none"/>
        </w:rPr>
      </w:pPr>
      <w:r>
        <w:rPr>
          <w:color w:val="auto"/>
          <w:sz w:val="24"/>
          <w:szCs w:val="24"/>
          <w:highlight w:val="none"/>
        </w:rPr>
        <w:t>填报要求：</w:t>
      </w:r>
    </w:p>
    <w:p w14:paraId="27F2187B">
      <w:pPr>
        <w:spacing w:line="460" w:lineRule="exact"/>
        <w:rPr>
          <w:color w:val="auto"/>
          <w:sz w:val="24"/>
          <w:szCs w:val="24"/>
          <w:highlight w:val="none"/>
        </w:rPr>
      </w:pPr>
      <w:r>
        <w:rPr>
          <w:color w:val="auto"/>
          <w:sz w:val="24"/>
          <w:szCs w:val="24"/>
          <w:highlight w:val="none"/>
        </w:rPr>
        <w:t>1.本表的产品名称、品牌型号、金额应与《开标分项一览表》一致。</w:t>
      </w:r>
    </w:p>
    <w:p w14:paraId="4F6DE342">
      <w:pPr>
        <w:spacing w:line="460" w:lineRule="exact"/>
        <w:rPr>
          <w:color w:val="auto"/>
          <w:sz w:val="24"/>
          <w:szCs w:val="24"/>
          <w:highlight w:val="none"/>
        </w:rPr>
      </w:pPr>
      <w:r>
        <w:rPr>
          <w:color w:val="auto"/>
          <w:sz w:val="24"/>
          <w:szCs w:val="24"/>
          <w:highlight w:val="none"/>
        </w:rPr>
        <w:t>2.“制造商企业类型”栏填写内容为“微型”、“小型”、“监狱企业”或“残疾人福利性单位”。</w:t>
      </w:r>
    </w:p>
    <w:p w14:paraId="564E53BC">
      <w:pPr>
        <w:spacing w:line="460" w:lineRule="exact"/>
        <w:rPr>
          <w:color w:val="auto"/>
          <w:sz w:val="24"/>
          <w:szCs w:val="24"/>
          <w:highlight w:val="none"/>
        </w:rPr>
      </w:pPr>
      <w:r>
        <w:rPr>
          <w:color w:val="auto"/>
          <w:sz w:val="24"/>
          <w:szCs w:val="24"/>
          <w:highlight w:val="none"/>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47090A5A">
      <w:pPr>
        <w:spacing w:line="460" w:lineRule="exact"/>
        <w:rPr>
          <w:color w:val="auto"/>
          <w:sz w:val="24"/>
          <w:szCs w:val="24"/>
          <w:highlight w:val="none"/>
        </w:rPr>
      </w:pPr>
      <w:r>
        <w:rPr>
          <w:color w:val="auto"/>
          <w:sz w:val="24"/>
          <w:szCs w:val="24"/>
          <w:highlight w:val="none"/>
        </w:rPr>
        <w:t>4. 请投标人正确填写本表，所填内容将作为评审的依据。其内容或数据应与对应的证明资料相符，如果填写不完整或有误，不再享受上述政策优惠。</w:t>
      </w:r>
    </w:p>
    <w:p w14:paraId="0E6DDD37">
      <w:pPr>
        <w:spacing w:line="460" w:lineRule="exact"/>
        <w:ind w:firstLine="7200" w:firstLineChars="3000"/>
        <w:rPr>
          <w:color w:val="auto"/>
          <w:sz w:val="24"/>
          <w:szCs w:val="24"/>
          <w:highlight w:val="none"/>
        </w:rPr>
      </w:pPr>
      <w:r>
        <w:rPr>
          <w:color w:val="auto"/>
          <w:sz w:val="24"/>
          <w:szCs w:val="24"/>
          <w:highlight w:val="none"/>
        </w:rPr>
        <w:t>单位：元</w:t>
      </w:r>
    </w:p>
    <w:tbl>
      <w:tblPr>
        <w:tblStyle w:val="19"/>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490"/>
        <w:gridCol w:w="1565"/>
        <w:gridCol w:w="1351"/>
        <w:gridCol w:w="1624"/>
        <w:gridCol w:w="1457"/>
      </w:tblGrid>
      <w:tr w14:paraId="04F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 w:type="pct"/>
            <w:vMerge w:val="restart"/>
            <w:shd w:val="clear" w:color="auto" w:fill="auto"/>
            <w:vAlign w:val="center"/>
          </w:tcPr>
          <w:p w14:paraId="16313497">
            <w:pPr>
              <w:pStyle w:val="73"/>
              <w:tabs>
                <w:tab w:val="left" w:pos="1260"/>
              </w:tabs>
              <w:adjustRightInd w:val="0"/>
              <w:snapToGrid w:val="0"/>
              <w:jc w:val="center"/>
              <w:rPr>
                <w:color w:val="auto"/>
                <w:szCs w:val="21"/>
                <w:highlight w:val="none"/>
                <w:lang w:val="en-GB"/>
              </w:rPr>
            </w:pPr>
            <w:r>
              <w:rPr>
                <w:color w:val="auto"/>
                <w:szCs w:val="21"/>
                <w:highlight w:val="none"/>
                <w:lang w:val="en-GB"/>
              </w:rPr>
              <w:t>环境标志产品</w:t>
            </w:r>
          </w:p>
        </w:tc>
        <w:tc>
          <w:tcPr>
            <w:tcW w:w="885" w:type="pct"/>
            <w:shd w:val="clear" w:color="auto" w:fill="auto"/>
            <w:vAlign w:val="center"/>
          </w:tcPr>
          <w:p w14:paraId="06AC0BC3">
            <w:pPr>
              <w:pStyle w:val="73"/>
              <w:tabs>
                <w:tab w:val="left" w:pos="1260"/>
              </w:tabs>
              <w:adjustRightInd w:val="0"/>
              <w:snapToGrid w:val="0"/>
              <w:jc w:val="center"/>
              <w:rPr>
                <w:color w:val="auto"/>
                <w:szCs w:val="21"/>
                <w:highlight w:val="none"/>
                <w:lang w:val="en-GB"/>
              </w:rPr>
            </w:pPr>
            <w:r>
              <w:rPr>
                <w:color w:val="auto"/>
                <w:szCs w:val="21"/>
                <w:highlight w:val="none"/>
                <w:lang w:val="en-GB"/>
              </w:rPr>
              <w:t>产品名称</w:t>
            </w:r>
          </w:p>
        </w:tc>
        <w:tc>
          <w:tcPr>
            <w:tcW w:w="929" w:type="pct"/>
            <w:shd w:val="clear" w:color="auto" w:fill="auto"/>
            <w:vAlign w:val="center"/>
          </w:tcPr>
          <w:p w14:paraId="30404AA8">
            <w:pPr>
              <w:pStyle w:val="73"/>
              <w:tabs>
                <w:tab w:val="left" w:pos="1260"/>
              </w:tabs>
              <w:adjustRightInd w:val="0"/>
              <w:snapToGrid w:val="0"/>
              <w:jc w:val="center"/>
              <w:rPr>
                <w:color w:val="auto"/>
                <w:szCs w:val="21"/>
                <w:highlight w:val="none"/>
                <w:lang w:val="en-GB"/>
              </w:rPr>
            </w:pPr>
            <w:r>
              <w:rPr>
                <w:color w:val="auto"/>
                <w:szCs w:val="21"/>
                <w:highlight w:val="none"/>
                <w:lang w:val="en-GB"/>
              </w:rPr>
              <w:t>品牌型号</w:t>
            </w:r>
          </w:p>
        </w:tc>
        <w:tc>
          <w:tcPr>
            <w:tcW w:w="802" w:type="pct"/>
            <w:shd w:val="clear" w:color="auto" w:fill="auto"/>
            <w:vAlign w:val="center"/>
          </w:tcPr>
          <w:p w14:paraId="0099B394">
            <w:pPr>
              <w:pStyle w:val="73"/>
              <w:tabs>
                <w:tab w:val="left" w:pos="1260"/>
              </w:tabs>
              <w:adjustRightInd w:val="0"/>
              <w:snapToGrid w:val="0"/>
              <w:jc w:val="center"/>
              <w:rPr>
                <w:color w:val="auto"/>
                <w:szCs w:val="21"/>
                <w:highlight w:val="none"/>
                <w:lang w:val="en-GB"/>
              </w:rPr>
            </w:pPr>
            <w:r>
              <w:rPr>
                <w:color w:val="auto"/>
                <w:szCs w:val="21"/>
                <w:highlight w:val="none"/>
                <w:lang w:val="en-GB"/>
              </w:rPr>
              <w:t>制造商</w:t>
            </w:r>
          </w:p>
        </w:tc>
        <w:tc>
          <w:tcPr>
            <w:tcW w:w="963" w:type="pct"/>
            <w:shd w:val="clear" w:color="auto" w:fill="auto"/>
            <w:vAlign w:val="center"/>
          </w:tcPr>
          <w:p w14:paraId="7ABC3C18">
            <w:pPr>
              <w:pStyle w:val="73"/>
              <w:tabs>
                <w:tab w:val="left" w:pos="1260"/>
              </w:tabs>
              <w:adjustRightInd w:val="0"/>
              <w:snapToGrid w:val="0"/>
              <w:jc w:val="center"/>
              <w:rPr>
                <w:color w:val="auto"/>
                <w:szCs w:val="21"/>
                <w:highlight w:val="none"/>
                <w:lang w:val="en-GB"/>
              </w:rPr>
            </w:pPr>
            <w:r>
              <w:rPr>
                <w:color w:val="auto"/>
                <w:szCs w:val="21"/>
                <w:highlight w:val="none"/>
                <w:lang w:val="en-GB"/>
              </w:rPr>
              <w:t>环境标志认证证书编号</w:t>
            </w:r>
          </w:p>
        </w:tc>
        <w:tc>
          <w:tcPr>
            <w:tcW w:w="865" w:type="pct"/>
            <w:shd w:val="clear" w:color="auto" w:fill="auto"/>
            <w:vAlign w:val="center"/>
          </w:tcPr>
          <w:p w14:paraId="27BE3B56">
            <w:pPr>
              <w:pStyle w:val="73"/>
              <w:tabs>
                <w:tab w:val="left" w:pos="1260"/>
              </w:tabs>
              <w:adjustRightInd w:val="0"/>
              <w:snapToGrid w:val="0"/>
              <w:jc w:val="center"/>
              <w:rPr>
                <w:color w:val="auto"/>
                <w:szCs w:val="21"/>
                <w:highlight w:val="none"/>
                <w:lang w:val="en-GB"/>
              </w:rPr>
            </w:pPr>
            <w:r>
              <w:rPr>
                <w:color w:val="auto"/>
                <w:szCs w:val="21"/>
                <w:highlight w:val="none"/>
                <w:lang w:val="en-GB"/>
              </w:rPr>
              <w:t>金额</w:t>
            </w:r>
          </w:p>
        </w:tc>
      </w:tr>
      <w:tr w14:paraId="2BB9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61FE208C">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5710C907">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11A58390">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1C85CEE0">
            <w:pPr>
              <w:pStyle w:val="73"/>
              <w:tabs>
                <w:tab w:val="left" w:pos="1260"/>
              </w:tabs>
              <w:adjustRightInd w:val="0"/>
              <w:snapToGrid w:val="0"/>
              <w:jc w:val="center"/>
              <w:rPr>
                <w:color w:val="auto"/>
                <w:szCs w:val="21"/>
                <w:highlight w:val="none"/>
                <w:lang w:val="en-GB"/>
              </w:rPr>
            </w:pPr>
          </w:p>
        </w:tc>
        <w:tc>
          <w:tcPr>
            <w:tcW w:w="963" w:type="pct"/>
            <w:shd w:val="clear" w:color="auto" w:fill="auto"/>
            <w:vAlign w:val="center"/>
          </w:tcPr>
          <w:p w14:paraId="54837B89">
            <w:pPr>
              <w:pStyle w:val="73"/>
              <w:tabs>
                <w:tab w:val="left" w:pos="1260"/>
              </w:tabs>
              <w:adjustRightInd w:val="0"/>
              <w:snapToGrid w:val="0"/>
              <w:jc w:val="center"/>
              <w:rPr>
                <w:color w:val="auto"/>
                <w:szCs w:val="21"/>
                <w:highlight w:val="none"/>
                <w:lang w:val="en-GB"/>
              </w:rPr>
            </w:pPr>
          </w:p>
        </w:tc>
        <w:tc>
          <w:tcPr>
            <w:tcW w:w="865" w:type="pct"/>
            <w:shd w:val="clear" w:color="auto" w:fill="auto"/>
            <w:vAlign w:val="center"/>
          </w:tcPr>
          <w:p w14:paraId="17DC37CF">
            <w:pPr>
              <w:pStyle w:val="73"/>
              <w:tabs>
                <w:tab w:val="left" w:pos="1260"/>
              </w:tabs>
              <w:adjustRightInd w:val="0"/>
              <w:snapToGrid w:val="0"/>
              <w:jc w:val="center"/>
              <w:rPr>
                <w:color w:val="auto"/>
                <w:szCs w:val="21"/>
                <w:highlight w:val="none"/>
                <w:lang w:val="en-GB"/>
              </w:rPr>
            </w:pPr>
          </w:p>
        </w:tc>
      </w:tr>
      <w:tr w14:paraId="48BA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663F2A0F">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18BBA663">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536C16A4">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1E30F34C">
            <w:pPr>
              <w:pStyle w:val="73"/>
              <w:tabs>
                <w:tab w:val="left" w:pos="1260"/>
              </w:tabs>
              <w:adjustRightInd w:val="0"/>
              <w:snapToGrid w:val="0"/>
              <w:jc w:val="center"/>
              <w:rPr>
                <w:color w:val="auto"/>
                <w:szCs w:val="21"/>
                <w:highlight w:val="none"/>
                <w:lang w:val="en-GB"/>
              </w:rPr>
            </w:pPr>
          </w:p>
        </w:tc>
        <w:tc>
          <w:tcPr>
            <w:tcW w:w="963" w:type="pct"/>
            <w:shd w:val="clear" w:color="auto" w:fill="auto"/>
            <w:vAlign w:val="center"/>
          </w:tcPr>
          <w:p w14:paraId="67EBA9B7">
            <w:pPr>
              <w:pStyle w:val="73"/>
              <w:tabs>
                <w:tab w:val="left" w:pos="1260"/>
              </w:tabs>
              <w:adjustRightInd w:val="0"/>
              <w:snapToGrid w:val="0"/>
              <w:jc w:val="center"/>
              <w:rPr>
                <w:color w:val="auto"/>
                <w:szCs w:val="21"/>
                <w:highlight w:val="none"/>
                <w:lang w:val="en-GB"/>
              </w:rPr>
            </w:pPr>
          </w:p>
        </w:tc>
        <w:tc>
          <w:tcPr>
            <w:tcW w:w="865" w:type="pct"/>
            <w:shd w:val="clear" w:color="auto" w:fill="auto"/>
            <w:vAlign w:val="center"/>
          </w:tcPr>
          <w:p w14:paraId="27FCD1B2">
            <w:pPr>
              <w:pStyle w:val="73"/>
              <w:tabs>
                <w:tab w:val="left" w:pos="1260"/>
              </w:tabs>
              <w:adjustRightInd w:val="0"/>
              <w:snapToGrid w:val="0"/>
              <w:jc w:val="center"/>
              <w:rPr>
                <w:color w:val="auto"/>
                <w:szCs w:val="21"/>
                <w:highlight w:val="none"/>
                <w:lang w:val="en-GB"/>
              </w:rPr>
            </w:pPr>
          </w:p>
        </w:tc>
      </w:tr>
      <w:tr w14:paraId="126C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2D39F0AD">
            <w:pPr>
              <w:pStyle w:val="73"/>
              <w:tabs>
                <w:tab w:val="left" w:pos="1260"/>
              </w:tabs>
              <w:adjustRightInd w:val="0"/>
              <w:snapToGrid w:val="0"/>
              <w:jc w:val="center"/>
              <w:rPr>
                <w:color w:val="auto"/>
                <w:szCs w:val="21"/>
                <w:highlight w:val="none"/>
                <w:lang w:val="en-GB"/>
              </w:rPr>
            </w:pPr>
          </w:p>
        </w:tc>
        <w:tc>
          <w:tcPr>
            <w:tcW w:w="3580" w:type="pct"/>
            <w:gridSpan w:val="4"/>
            <w:shd w:val="clear" w:color="auto" w:fill="auto"/>
            <w:vAlign w:val="center"/>
          </w:tcPr>
          <w:p w14:paraId="69D3BCD0">
            <w:pPr>
              <w:pStyle w:val="73"/>
              <w:tabs>
                <w:tab w:val="left" w:pos="1260"/>
              </w:tabs>
              <w:adjustRightInd w:val="0"/>
              <w:snapToGrid w:val="0"/>
              <w:jc w:val="center"/>
              <w:rPr>
                <w:color w:val="auto"/>
                <w:szCs w:val="21"/>
                <w:highlight w:val="none"/>
                <w:lang w:val="en-GB"/>
              </w:rPr>
            </w:pPr>
            <w:r>
              <w:rPr>
                <w:color w:val="auto"/>
                <w:szCs w:val="21"/>
                <w:highlight w:val="none"/>
                <w:lang w:val="en-GB"/>
              </w:rPr>
              <w:t>环境标志产品金额合计</w:t>
            </w:r>
          </w:p>
        </w:tc>
        <w:tc>
          <w:tcPr>
            <w:tcW w:w="865" w:type="pct"/>
            <w:shd w:val="clear" w:color="auto" w:fill="auto"/>
            <w:vAlign w:val="center"/>
          </w:tcPr>
          <w:p w14:paraId="4ED817A9">
            <w:pPr>
              <w:pStyle w:val="73"/>
              <w:tabs>
                <w:tab w:val="left" w:pos="1260"/>
              </w:tabs>
              <w:adjustRightInd w:val="0"/>
              <w:snapToGrid w:val="0"/>
              <w:jc w:val="center"/>
              <w:rPr>
                <w:b/>
                <w:color w:val="auto"/>
                <w:szCs w:val="21"/>
                <w:highlight w:val="none"/>
                <w:lang w:val="en-GB"/>
              </w:rPr>
            </w:pPr>
            <w:r>
              <w:rPr>
                <w:b/>
                <w:color w:val="auto"/>
                <w:szCs w:val="21"/>
                <w:highlight w:val="none"/>
                <w:u w:val="single"/>
                <w:lang w:val="en-GB"/>
              </w:rPr>
              <w:t xml:space="preserve">     </w:t>
            </w:r>
            <w:r>
              <w:rPr>
                <w:b/>
                <w:color w:val="auto"/>
                <w:szCs w:val="21"/>
                <w:highlight w:val="none"/>
                <w:lang w:val="en-GB"/>
              </w:rPr>
              <w:t>元</w:t>
            </w:r>
          </w:p>
        </w:tc>
      </w:tr>
      <w:tr w14:paraId="6C3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0CD2810F">
            <w:pPr>
              <w:pStyle w:val="73"/>
              <w:tabs>
                <w:tab w:val="left" w:pos="1260"/>
              </w:tabs>
              <w:adjustRightInd w:val="0"/>
              <w:snapToGrid w:val="0"/>
              <w:jc w:val="center"/>
              <w:rPr>
                <w:color w:val="auto"/>
                <w:szCs w:val="21"/>
                <w:highlight w:val="none"/>
                <w:lang w:val="en-GB"/>
              </w:rPr>
            </w:pPr>
          </w:p>
        </w:tc>
        <w:tc>
          <w:tcPr>
            <w:tcW w:w="3580" w:type="pct"/>
            <w:gridSpan w:val="4"/>
            <w:shd w:val="clear" w:color="auto" w:fill="auto"/>
            <w:vAlign w:val="center"/>
          </w:tcPr>
          <w:p w14:paraId="69AB9C5C">
            <w:pPr>
              <w:pStyle w:val="73"/>
              <w:tabs>
                <w:tab w:val="left" w:pos="1260"/>
              </w:tabs>
              <w:adjustRightInd w:val="0"/>
              <w:snapToGrid w:val="0"/>
              <w:jc w:val="center"/>
              <w:rPr>
                <w:color w:val="auto"/>
                <w:szCs w:val="21"/>
                <w:highlight w:val="none"/>
                <w:lang w:val="en-GB"/>
              </w:rPr>
            </w:pPr>
            <w:r>
              <w:rPr>
                <w:color w:val="auto"/>
                <w:szCs w:val="21"/>
                <w:highlight w:val="none"/>
                <w:lang w:val="en-GB"/>
              </w:rPr>
              <w:t>比重（环境标志产品金额/所投包投标总价）*100%</w:t>
            </w:r>
          </w:p>
        </w:tc>
        <w:tc>
          <w:tcPr>
            <w:tcW w:w="865" w:type="pct"/>
            <w:shd w:val="clear" w:color="auto" w:fill="auto"/>
            <w:vAlign w:val="center"/>
          </w:tcPr>
          <w:p w14:paraId="7C74E0E4">
            <w:pPr>
              <w:pStyle w:val="73"/>
              <w:tabs>
                <w:tab w:val="left" w:pos="1260"/>
              </w:tabs>
              <w:adjustRightInd w:val="0"/>
              <w:snapToGrid w:val="0"/>
              <w:jc w:val="center"/>
              <w:rPr>
                <w:b/>
                <w:color w:val="auto"/>
                <w:szCs w:val="21"/>
                <w:highlight w:val="none"/>
                <w:lang w:val="en-GB"/>
              </w:rPr>
            </w:pPr>
            <w:r>
              <w:rPr>
                <w:b/>
                <w:color w:val="auto"/>
                <w:szCs w:val="21"/>
                <w:highlight w:val="none"/>
                <w:u w:val="single"/>
                <w:lang w:val="en-GB"/>
              </w:rPr>
              <w:t xml:space="preserve">     </w:t>
            </w:r>
            <w:r>
              <w:rPr>
                <w:b/>
                <w:color w:val="auto"/>
                <w:szCs w:val="21"/>
                <w:highlight w:val="none"/>
                <w:lang w:val="en-GB"/>
              </w:rPr>
              <w:t>%</w:t>
            </w:r>
          </w:p>
        </w:tc>
      </w:tr>
      <w:tr w14:paraId="45A8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1DBFBCA0">
            <w:pPr>
              <w:pStyle w:val="73"/>
              <w:tabs>
                <w:tab w:val="left" w:pos="1260"/>
              </w:tabs>
              <w:adjustRightInd w:val="0"/>
              <w:snapToGrid w:val="0"/>
              <w:jc w:val="center"/>
              <w:rPr>
                <w:color w:val="auto"/>
                <w:szCs w:val="21"/>
                <w:highlight w:val="none"/>
                <w:lang w:val="en-GB"/>
              </w:rPr>
            </w:pPr>
          </w:p>
        </w:tc>
        <w:tc>
          <w:tcPr>
            <w:tcW w:w="4445" w:type="pct"/>
            <w:gridSpan w:val="5"/>
            <w:shd w:val="clear" w:color="auto" w:fill="auto"/>
            <w:vAlign w:val="center"/>
          </w:tcPr>
          <w:p w14:paraId="16E9CE72">
            <w:pPr>
              <w:pStyle w:val="73"/>
              <w:tabs>
                <w:tab w:val="left" w:pos="1260"/>
              </w:tabs>
              <w:adjustRightInd w:val="0"/>
              <w:snapToGrid w:val="0"/>
              <w:jc w:val="center"/>
              <w:rPr>
                <w:b/>
                <w:color w:val="auto"/>
                <w:szCs w:val="21"/>
                <w:highlight w:val="none"/>
                <w:lang w:val="en-GB"/>
              </w:rPr>
            </w:pPr>
            <w:r>
              <w:rPr>
                <w:color w:val="auto"/>
                <w:szCs w:val="21"/>
                <w:highlight w:val="none"/>
                <w:lang w:val="en-GB"/>
              </w:rPr>
              <w:t>环境标志产品</w:t>
            </w:r>
            <w:r>
              <w:rPr>
                <w:color w:val="auto"/>
                <w:szCs w:val="21"/>
                <w:highlight w:val="none"/>
              </w:rPr>
              <w:t>证明材料见响应文件第</w:t>
            </w:r>
            <w:r>
              <w:rPr>
                <w:color w:val="auto"/>
                <w:szCs w:val="21"/>
                <w:highlight w:val="none"/>
                <w:u w:val="single"/>
              </w:rPr>
              <w:t xml:space="preserve">   </w:t>
            </w:r>
            <w:r>
              <w:rPr>
                <w:color w:val="auto"/>
                <w:szCs w:val="21"/>
                <w:highlight w:val="none"/>
              </w:rPr>
              <w:t>至</w:t>
            </w:r>
            <w:r>
              <w:rPr>
                <w:color w:val="auto"/>
                <w:szCs w:val="21"/>
                <w:highlight w:val="none"/>
                <w:u w:val="single"/>
              </w:rPr>
              <w:t xml:space="preserve">   </w:t>
            </w:r>
            <w:r>
              <w:rPr>
                <w:color w:val="auto"/>
                <w:szCs w:val="21"/>
                <w:highlight w:val="none"/>
              </w:rPr>
              <w:t>页。</w:t>
            </w:r>
          </w:p>
        </w:tc>
      </w:tr>
      <w:tr w14:paraId="4A7B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restart"/>
            <w:shd w:val="clear" w:color="auto" w:fill="auto"/>
            <w:vAlign w:val="center"/>
          </w:tcPr>
          <w:p w14:paraId="5E17602C">
            <w:pPr>
              <w:pStyle w:val="73"/>
              <w:tabs>
                <w:tab w:val="left" w:pos="1260"/>
              </w:tabs>
              <w:adjustRightInd w:val="0"/>
              <w:snapToGrid w:val="0"/>
              <w:jc w:val="center"/>
              <w:rPr>
                <w:color w:val="auto"/>
                <w:szCs w:val="21"/>
                <w:highlight w:val="none"/>
                <w:lang w:val="en-GB"/>
              </w:rPr>
            </w:pPr>
            <w:r>
              <w:rPr>
                <w:color w:val="auto"/>
                <w:szCs w:val="21"/>
                <w:highlight w:val="none"/>
                <w:lang w:val="en-GB"/>
              </w:rPr>
              <w:t>节能产品（非强制节能产品）</w:t>
            </w:r>
          </w:p>
        </w:tc>
        <w:tc>
          <w:tcPr>
            <w:tcW w:w="885" w:type="pct"/>
            <w:shd w:val="clear" w:color="auto" w:fill="auto"/>
            <w:vAlign w:val="center"/>
          </w:tcPr>
          <w:p w14:paraId="24FC734C">
            <w:pPr>
              <w:pStyle w:val="73"/>
              <w:tabs>
                <w:tab w:val="left" w:pos="1260"/>
              </w:tabs>
              <w:adjustRightInd w:val="0"/>
              <w:snapToGrid w:val="0"/>
              <w:jc w:val="center"/>
              <w:rPr>
                <w:color w:val="auto"/>
                <w:szCs w:val="21"/>
                <w:highlight w:val="none"/>
                <w:lang w:val="en-GB"/>
              </w:rPr>
            </w:pPr>
            <w:r>
              <w:rPr>
                <w:color w:val="auto"/>
                <w:szCs w:val="21"/>
                <w:highlight w:val="none"/>
                <w:lang w:val="en-GB"/>
              </w:rPr>
              <w:t>产品名称</w:t>
            </w:r>
          </w:p>
        </w:tc>
        <w:tc>
          <w:tcPr>
            <w:tcW w:w="929" w:type="pct"/>
            <w:shd w:val="clear" w:color="auto" w:fill="auto"/>
            <w:vAlign w:val="center"/>
          </w:tcPr>
          <w:p w14:paraId="703D3BFB">
            <w:pPr>
              <w:pStyle w:val="73"/>
              <w:tabs>
                <w:tab w:val="left" w:pos="1260"/>
              </w:tabs>
              <w:adjustRightInd w:val="0"/>
              <w:snapToGrid w:val="0"/>
              <w:jc w:val="center"/>
              <w:rPr>
                <w:color w:val="auto"/>
                <w:szCs w:val="21"/>
                <w:highlight w:val="none"/>
                <w:lang w:val="en-GB"/>
              </w:rPr>
            </w:pPr>
            <w:r>
              <w:rPr>
                <w:color w:val="auto"/>
                <w:szCs w:val="21"/>
                <w:highlight w:val="none"/>
                <w:lang w:val="en-GB"/>
              </w:rPr>
              <w:t>品牌型号</w:t>
            </w:r>
          </w:p>
        </w:tc>
        <w:tc>
          <w:tcPr>
            <w:tcW w:w="802" w:type="pct"/>
            <w:shd w:val="clear" w:color="auto" w:fill="auto"/>
            <w:vAlign w:val="center"/>
          </w:tcPr>
          <w:p w14:paraId="4B115338">
            <w:pPr>
              <w:pStyle w:val="73"/>
              <w:tabs>
                <w:tab w:val="left" w:pos="1260"/>
              </w:tabs>
              <w:adjustRightInd w:val="0"/>
              <w:snapToGrid w:val="0"/>
              <w:jc w:val="center"/>
              <w:rPr>
                <w:color w:val="auto"/>
                <w:szCs w:val="21"/>
                <w:highlight w:val="none"/>
                <w:lang w:val="en-GB"/>
              </w:rPr>
            </w:pPr>
            <w:r>
              <w:rPr>
                <w:color w:val="auto"/>
                <w:szCs w:val="21"/>
                <w:highlight w:val="none"/>
                <w:lang w:val="en-GB"/>
              </w:rPr>
              <w:t>制造商</w:t>
            </w:r>
          </w:p>
        </w:tc>
        <w:tc>
          <w:tcPr>
            <w:tcW w:w="963" w:type="pct"/>
            <w:shd w:val="clear" w:color="auto" w:fill="auto"/>
            <w:vAlign w:val="center"/>
          </w:tcPr>
          <w:p w14:paraId="312F20F2">
            <w:pPr>
              <w:pStyle w:val="73"/>
              <w:tabs>
                <w:tab w:val="left" w:pos="1260"/>
              </w:tabs>
              <w:adjustRightInd w:val="0"/>
              <w:snapToGrid w:val="0"/>
              <w:jc w:val="center"/>
              <w:rPr>
                <w:color w:val="auto"/>
                <w:szCs w:val="21"/>
                <w:highlight w:val="none"/>
                <w:lang w:val="en-GB"/>
              </w:rPr>
            </w:pPr>
            <w:r>
              <w:rPr>
                <w:color w:val="auto"/>
                <w:szCs w:val="21"/>
                <w:highlight w:val="none"/>
                <w:lang w:val="en-GB"/>
              </w:rPr>
              <w:t>节能认证证书编号</w:t>
            </w:r>
          </w:p>
        </w:tc>
        <w:tc>
          <w:tcPr>
            <w:tcW w:w="865" w:type="pct"/>
            <w:shd w:val="clear" w:color="auto" w:fill="auto"/>
            <w:vAlign w:val="center"/>
          </w:tcPr>
          <w:p w14:paraId="3476A6BC">
            <w:pPr>
              <w:pStyle w:val="73"/>
              <w:tabs>
                <w:tab w:val="left" w:pos="1260"/>
              </w:tabs>
              <w:adjustRightInd w:val="0"/>
              <w:snapToGrid w:val="0"/>
              <w:jc w:val="center"/>
              <w:rPr>
                <w:color w:val="auto"/>
                <w:szCs w:val="21"/>
                <w:highlight w:val="none"/>
                <w:lang w:val="en-GB"/>
              </w:rPr>
            </w:pPr>
            <w:r>
              <w:rPr>
                <w:color w:val="auto"/>
                <w:szCs w:val="21"/>
                <w:highlight w:val="none"/>
                <w:lang w:val="en-GB"/>
              </w:rPr>
              <w:t>金额</w:t>
            </w:r>
          </w:p>
        </w:tc>
      </w:tr>
      <w:tr w14:paraId="3546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5" w:type="pct"/>
            <w:vMerge w:val="continue"/>
            <w:shd w:val="clear" w:color="auto" w:fill="auto"/>
            <w:vAlign w:val="center"/>
          </w:tcPr>
          <w:p w14:paraId="43F76A13">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4CD88DA3">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6DA1ECD9">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31F76105">
            <w:pPr>
              <w:pStyle w:val="73"/>
              <w:tabs>
                <w:tab w:val="left" w:pos="1260"/>
              </w:tabs>
              <w:adjustRightInd w:val="0"/>
              <w:snapToGrid w:val="0"/>
              <w:jc w:val="center"/>
              <w:rPr>
                <w:color w:val="auto"/>
                <w:szCs w:val="21"/>
                <w:highlight w:val="none"/>
                <w:lang w:val="en-GB"/>
              </w:rPr>
            </w:pPr>
          </w:p>
        </w:tc>
        <w:tc>
          <w:tcPr>
            <w:tcW w:w="963" w:type="pct"/>
            <w:shd w:val="clear" w:color="auto" w:fill="auto"/>
            <w:vAlign w:val="center"/>
          </w:tcPr>
          <w:p w14:paraId="268CAC5A">
            <w:pPr>
              <w:pStyle w:val="73"/>
              <w:tabs>
                <w:tab w:val="left" w:pos="1260"/>
              </w:tabs>
              <w:adjustRightInd w:val="0"/>
              <w:snapToGrid w:val="0"/>
              <w:jc w:val="center"/>
              <w:rPr>
                <w:color w:val="auto"/>
                <w:szCs w:val="21"/>
                <w:highlight w:val="none"/>
                <w:lang w:val="en-GB"/>
              </w:rPr>
            </w:pPr>
          </w:p>
        </w:tc>
        <w:tc>
          <w:tcPr>
            <w:tcW w:w="865" w:type="pct"/>
            <w:shd w:val="clear" w:color="auto" w:fill="auto"/>
            <w:vAlign w:val="center"/>
          </w:tcPr>
          <w:p w14:paraId="5DEF52F7">
            <w:pPr>
              <w:pStyle w:val="73"/>
              <w:tabs>
                <w:tab w:val="left" w:pos="1260"/>
              </w:tabs>
              <w:adjustRightInd w:val="0"/>
              <w:snapToGrid w:val="0"/>
              <w:jc w:val="center"/>
              <w:rPr>
                <w:color w:val="auto"/>
                <w:szCs w:val="21"/>
                <w:highlight w:val="none"/>
                <w:lang w:val="en-GB"/>
              </w:rPr>
            </w:pPr>
          </w:p>
        </w:tc>
      </w:tr>
      <w:tr w14:paraId="549B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5" w:type="pct"/>
            <w:vMerge w:val="continue"/>
            <w:shd w:val="clear" w:color="auto" w:fill="auto"/>
            <w:vAlign w:val="center"/>
          </w:tcPr>
          <w:p w14:paraId="3538D365">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1833F99E">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0DB48EC2">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4A523798">
            <w:pPr>
              <w:pStyle w:val="73"/>
              <w:tabs>
                <w:tab w:val="left" w:pos="1260"/>
              </w:tabs>
              <w:adjustRightInd w:val="0"/>
              <w:snapToGrid w:val="0"/>
              <w:jc w:val="center"/>
              <w:rPr>
                <w:color w:val="auto"/>
                <w:szCs w:val="21"/>
                <w:highlight w:val="none"/>
                <w:lang w:val="en-GB"/>
              </w:rPr>
            </w:pPr>
          </w:p>
        </w:tc>
        <w:tc>
          <w:tcPr>
            <w:tcW w:w="963" w:type="pct"/>
            <w:shd w:val="clear" w:color="auto" w:fill="auto"/>
            <w:vAlign w:val="center"/>
          </w:tcPr>
          <w:p w14:paraId="2E5129BC">
            <w:pPr>
              <w:pStyle w:val="73"/>
              <w:tabs>
                <w:tab w:val="left" w:pos="1260"/>
              </w:tabs>
              <w:adjustRightInd w:val="0"/>
              <w:snapToGrid w:val="0"/>
              <w:jc w:val="center"/>
              <w:rPr>
                <w:color w:val="auto"/>
                <w:szCs w:val="21"/>
                <w:highlight w:val="none"/>
                <w:lang w:val="en-GB"/>
              </w:rPr>
            </w:pPr>
          </w:p>
        </w:tc>
        <w:tc>
          <w:tcPr>
            <w:tcW w:w="865" w:type="pct"/>
            <w:shd w:val="clear" w:color="auto" w:fill="auto"/>
            <w:vAlign w:val="center"/>
          </w:tcPr>
          <w:p w14:paraId="59B2F37A">
            <w:pPr>
              <w:pStyle w:val="73"/>
              <w:tabs>
                <w:tab w:val="left" w:pos="1260"/>
              </w:tabs>
              <w:adjustRightInd w:val="0"/>
              <w:snapToGrid w:val="0"/>
              <w:jc w:val="center"/>
              <w:rPr>
                <w:color w:val="auto"/>
                <w:szCs w:val="21"/>
                <w:highlight w:val="none"/>
                <w:lang w:val="en-GB"/>
              </w:rPr>
            </w:pPr>
          </w:p>
        </w:tc>
      </w:tr>
      <w:tr w14:paraId="59FC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5" w:type="pct"/>
            <w:vMerge w:val="continue"/>
            <w:shd w:val="clear" w:color="auto" w:fill="auto"/>
            <w:vAlign w:val="center"/>
          </w:tcPr>
          <w:p w14:paraId="037C8D41">
            <w:pPr>
              <w:pStyle w:val="73"/>
              <w:tabs>
                <w:tab w:val="left" w:pos="1260"/>
              </w:tabs>
              <w:adjustRightInd w:val="0"/>
              <w:snapToGrid w:val="0"/>
              <w:jc w:val="center"/>
              <w:rPr>
                <w:color w:val="auto"/>
                <w:szCs w:val="21"/>
                <w:highlight w:val="none"/>
                <w:lang w:val="en-GB"/>
              </w:rPr>
            </w:pPr>
          </w:p>
        </w:tc>
        <w:tc>
          <w:tcPr>
            <w:tcW w:w="3580" w:type="pct"/>
            <w:gridSpan w:val="4"/>
            <w:shd w:val="clear" w:color="auto" w:fill="auto"/>
            <w:vAlign w:val="center"/>
          </w:tcPr>
          <w:p w14:paraId="4A9CE58A">
            <w:pPr>
              <w:pStyle w:val="73"/>
              <w:tabs>
                <w:tab w:val="left" w:pos="1260"/>
              </w:tabs>
              <w:adjustRightInd w:val="0"/>
              <w:snapToGrid w:val="0"/>
              <w:jc w:val="center"/>
              <w:rPr>
                <w:color w:val="auto"/>
                <w:szCs w:val="21"/>
                <w:highlight w:val="none"/>
                <w:lang w:val="en-GB"/>
              </w:rPr>
            </w:pPr>
            <w:r>
              <w:rPr>
                <w:color w:val="auto"/>
                <w:szCs w:val="21"/>
                <w:highlight w:val="none"/>
                <w:lang w:val="en-GB"/>
              </w:rPr>
              <w:t>节能产品（不包括强制节能产品）金额合计</w:t>
            </w:r>
          </w:p>
        </w:tc>
        <w:tc>
          <w:tcPr>
            <w:tcW w:w="865" w:type="pct"/>
            <w:shd w:val="clear" w:color="auto" w:fill="auto"/>
            <w:vAlign w:val="center"/>
          </w:tcPr>
          <w:p w14:paraId="41F328CD">
            <w:pPr>
              <w:pStyle w:val="73"/>
              <w:tabs>
                <w:tab w:val="left" w:pos="1260"/>
              </w:tabs>
              <w:adjustRightInd w:val="0"/>
              <w:snapToGrid w:val="0"/>
              <w:jc w:val="center"/>
              <w:rPr>
                <w:b/>
                <w:color w:val="auto"/>
                <w:szCs w:val="21"/>
                <w:highlight w:val="none"/>
                <w:lang w:val="en-GB"/>
              </w:rPr>
            </w:pPr>
            <w:r>
              <w:rPr>
                <w:b/>
                <w:color w:val="auto"/>
                <w:szCs w:val="21"/>
                <w:highlight w:val="none"/>
                <w:u w:val="single"/>
                <w:lang w:val="en-GB"/>
              </w:rPr>
              <w:t xml:space="preserve">     </w:t>
            </w:r>
            <w:r>
              <w:rPr>
                <w:b/>
                <w:color w:val="auto"/>
                <w:szCs w:val="21"/>
                <w:highlight w:val="none"/>
                <w:lang w:val="en-GB"/>
              </w:rPr>
              <w:t>元</w:t>
            </w:r>
          </w:p>
        </w:tc>
      </w:tr>
      <w:tr w14:paraId="0B12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5" w:type="pct"/>
            <w:vMerge w:val="continue"/>
            <w:shd w:val="clear" w:color="auto" w:fill="auto"/>
            <w:vAlign w:val="center"/>
          </w:tcPr>
          <w:p w14:paraId="7946ABAB">
            <w:pPr>
              <w:pStyle w:val="73"/>
              <w:tabs>
                <w:tab w:val="left" w:pos="1260"/>
              </w:tabs>
              <w:adjustRightInd w:val="0"/>
              <w:snapToGrid w:val="0"/>
              <w:jc w:val="center"/>
              <w:rPr>
                <w:color w:val="auto"/>
                <w:szCs w:val="21"/>
                <w:highlight w:val="none"/>
                <w:lang w:val="en-GB"/>
              </w:rPr>
            </w:pPr>
          </w:p>
        </w:tc>
        <w:tc>
          <w:tcPr>
            <w:tcW w:w="3580" w:type="pct"/>
            <w:gridSpan w:val="4"/>
            <w:shd w:val="clear" w:color="auto" w:fill="auto"/>
            <w:vAlign w:val="center"/>
          </w:tcPr>
          <w:p w14:paraId="2272D8A3">
            <w:pPr>
              <w:pStyle w:val="73"/>
              <w:tabs>
                <w:tab w:val="left" w:pos="1260"/>
              </w:tabs>
              <w:adjustRightInd w:val="0"/>
              <w:snapToGrid w:val="0"/>
              <w:jc w:val="center"/>
              <w:rPr>
                <w:color w:val="auto"/>
                <w:szCs w:val="21"/>
                <w:highlight w:val="none"/>
                <w:lang w:val="en-GB"/>
              </w:rPr>
            </w:pPr>
            <w:r>
              <w:rPr>
                <w:color w:val="auto"/>
                <w:szCs w:val="21"/>
                <w:highlight w:val="none"/>
                <w:lang w:val="en-GB"/>
              </w:rPr>
              <w:t>比重（节能产品金额/投标所投包总价）*100%</w:t>
            </w:r>
          </w:p>
        </w:tc>
        <w:tc>
          <w:tcPr>
            <w:tcW w:w="865" w:type="pct"/>
            <w:shd w:val="clear" w:color="auto" w:fill="auto"/>
            <w:vAlign w:val="center"/>
          </w:tcPr>
          <w:p w14:paraId="2EC45997">
            <w:pPr>
              <w:pStyle w:val="73"/>
              <w:tabs>
                <w:tab w:val="left" w:pos="1260"/>
              </w:tabs>
              <w:adjustRightInd w:val="0"/>
              <w:snapToGrid w:val="0"/>
              <w:jc w:val="center"/>
              <w:rPr>
                <w:b/>
                <w:color w:val="auto"/>
                <w:szCs w:val="21"/>
                <w:highlight w:val="none"/>
                <w:lang w:val="en-GB"/>
              </w:rPr>
            </w:pPr>
            <w:r>
              <w:rPr>
                <w:b/>
                <w:color w:val="auto"/>
                <w:szCs w:val="21"/>
                <w:highlight w:val="none"/>
                <w:u w:val="single"/>
                <w:lang w:val="en-GB"/>
              </w:rPr>
              <w:t xml:space="preserve">     </w:t>
            </w:r>
            <w:r>
              <w:rPr>
                <w:b/>
                <w:color w:val="auto"/>
                <w:szCs w:val="21"/>
                <w:highlight w:val="none"/>
                <w:lang w:val="en-GB"/>
              </w:rPr>
              <w:t>%</w:t>
            </w:r>
          </w:p>
        </w:tc>
      </w:tr>
      <w:tr w14:paraId="2F5F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5" w:type="pct"/>
            <w:vMerge w:val="continue"/>
            <w:shd w:val="clear" w:color="auto" w:fill="auto"/>
            <w:vAlign w:val="center"/>
          </w:tcPr>
          <w:p w14:paraId="6308FB9B">
            <w:pPr>
              <w:pStyle w:val="73"/>
              <w:tabs>
                <w:tab w:val="left" w:pos="1260"/>
              </w:tabs>
              <w:adjustRightInd w:val="0"/>
              <w:snapToGrid w:val="0"/>
              <w:jc w:val="center"/>
              <w:rPr>
                <w:color w:val="auto"/>
                <w:szCs w:val="21"/>
                <w:highlight w:val="none"/>
                <w:lang w:val="en-GB"/>
              </w:rPr>
            </w:pPr>
          </w:p>
        </w:tc>
        <w:tc>
          <w:tcPr>
            <w:tcW w:w="4445" w:type="pct"/>
            <w:gridSpan w:val="5"/>
            <w:shd w:val="clear" w:color="auto" w:fill="auto"/>
            <w:vAlign w:val="center"/>
          </w:tcPr>
          <w:p w14:paraId="455F093B">
            <w:pPr>
              <w:pStyle w:val="73"/>
              <w:tabs>
                <w:tab w:val="left" w:pos="1260"/>
              </w:tabs>
              <w:adjustRightInd w:val="0"/>
              <w:snapToGrid w:val="0"/>
              <w:jc w:val="center"/>
              <w:rPr>
                <w:b/>
                <w:color w:val="auto"/>
                <w:szCs w:val="21"/>
                <w:highlight w:val="none"/>
                <w:lang w:val="en-GB"/>
              </w:rPr>
            </w:pPr>
            <w:r>
              <w:rPr>
                <w:color w:val="auto"/>
                <w:szCs w:val="21"/>
                <w:highlight w:val="none"/>
                <w:lang w:val="en-GB"/>
              </w:rPr>
              <w:t>节能产品</w:t>
            </w:r>
            <w:r>
              <w:rPr>
                <w:color w:val="auto"/>
                <w:szCs w:val="21"/>
                <w:highlight w:val="none"/>
              </w:rPr>
              <w:t>证明材料见响应文件第</w:t>
            </w:r>
            <w:r>
              <w:rPr>
                <w:color w:val="auto"/>
                <w:szCs w:val="21"/>
                <w:highlight w:val="none"/>
                <w:u w:val="single"/>
              </w:rPr>
              <w:t xml:space="preserve">   </w:t>
            </w:r>
            <w:r>
              <w:rPr>
                <w:color w:val="auto"/>
                <w:szCs w:val="21"/>
                <w:highlight w:val="none"/>
              </w:rPr>
              <w:t>至</w:t>
            </w:r>
            <w:r>
              <w:rPr>
                <w:color w:val="auto"/>
                <w:szCs w:val="21"/>
                <w:highlight w:val="none"/>
                <w:u w:val="single"/>
              </w:rPr>
              <w:t xml:space="preserve">   </w:t>
            </w:r>
            <w:r>
              <w:rPr>
                <w:color w:val="auto"/>
                <w:szCs w:val="21"/>
                <w:highlight w:val="none"/>
              </w:rPr>
              <w:t>页。</w:t>
            </w:r>
          </w:p>
        </w:tc>
      </w:tr>
      <w:tr w14:paraId="2F41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restart"/>
            <w:shd w:val="clear" w:color="auto" w:fill="auto"/>
            <w:vAlign w:val="center"/>
          </w:tcPr>
          <w:p w14:paraId="21B0D0AF">
            <w:pPr>
              <w:pStyle w:val="73"/>
              <w:tabs>
                <w:tab w:val="left" w:pos="1260"/>
              </w:tabs>
              <w:adjustRightInd w:val="0"/>
              <w:snapToGrid w:val="0"/>
              <w:jc w:val="center"/>
              <w:rPr>
                <w:color w:val="auto"/>
                <w:szCs w:val="21"/>
                <w:highlight w:val="none"/>
                <w:lang w:val="en-GB"/>
              </w:rPr>
            </w:pPr>
            <w:r>
              <w:rPr>
                <w:color w:val="auto"/>
                <w:szCs w:val="21"/>
                <w:highlight w:val="none"/>
                <w:lang w:val="en-GB"/>
              </w:rPr>
              <w:t>中小企业、监狱企业、残疾人福利性单位扶持政策</w:t>
            </w:r>
          </w:p>
        </w:tc>
        <w:tc>
          <w:tcPr>
            <w:tcW w:w="4445" w:type="pct"/>
            <w:gridSpan w:val="5"/>
            <w:shd w:val="clear" w:color="auto" w:fill="auto"/>
            <w:vAlign w:val="center"/>
          </w:tcPr>
          <w:p w14:paraId="5EF6054F">
            <w:pPr>
              <w:pStyle w:val="73"/>
              <w:tabs>
                <w:tab w:val="left" w:pos="1260"/>
              </w:tabs>
              <w:adjustRightInd w:val="0"/>
              <w:snapToGrid w:val="0"/>
              <w:rPr>
                <w:b/>
                <w:color w:val="auto"/>
                <w:szCs w:val="21"/>
                <w:highlight w:val="none"/>
              </w:rPr>
            </w:pPr>
            <w:r>
              <w:rPr>
                <w:rFonts w:hint="eastAsia"/>
                <w:b/>
                <w:color w:val="auto"/>
                <w:kern w:val="0"/>
                <w:szCs w:val="21"/>
                <w:highlight w:val="none"/>
              </w:rPr>
              <w:t>所投货物中有大中型企业制造的，无需填写以下内容；所投货物全部为小型、微型企业制造的，只填写小型、微型企业制造的货物。</w:t>
            </w:r>
          </w:p>
        </w:tc>
      </w:tr>
      <w:tr w14:paraId="1371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55D74ED9">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7FE51850">
            <w:pPr>
              <w:pStyle w:val="73"/>
              <w:tabs>
                <w:tab w:val="left" w:pos="1260"/>
              </w:tabs>
              <w:adjustRightInd w:val="0"/>
              <w:snapToGrid w:val="0"/>
              <w:jc w:val="center"/>
              <w:rPr>
                <w:color w:val="auto"/>
                <w:szCs w:val="21"/>
                <w:highlight w:val="none"/>
                <w:lang w:val="en-GB"/>
              </w:rPr>
            </w:pPr>
            <w:r>
              <w:rPr>
                <w:color w:val="auto"/>
                <w:szCs w:val="21"/>
                <w:highlight w:val="none"/>
                <w:lang w:val="en-GB"/>
              </w:rPr>
              <w:t>产品名称</w:t>
            </w:r>
          </w:p>
        </w:tc>
        <w:tc>
          <w:tcPr>
            <w:tcW w:w="929" w:type="pct"/>
            <w:shd w:val="clear" w:color="auto" w:fill="auto"/>
            <w:vAlign w:val="center"/>
          </w:tcPr>
          <w:p w14:paraId="5343992A">
            <w:pPr>
              <w:pStyle w:val="73"/>
              <w:tabs>
                <w:tab w:val="left" w:pos="1260"/>
              </w:tabs>
              <w:adjustRightInd w:val="0"/>
              <w:snapToGrid w:val="0"/>
              <w:jc w:val="center"/>
              <w:rPr>
                <w:color w:val="auto"/>
                <w:szCs w:val="21"/>
                <w:highlight w:val="none"/>
                <w:lang w:val="en-GB"/>
              </w:rPr>
            </w:pPr>
            <w:r>
              <w:rPr>
                <w:color w:val="auto"/>
                <w:szCs w:val="21"/>
                <w:highlight w:val="none"/>
                <w:lang w:val="en-GB"/>
              </w:rPr>
              <w:t>品牌型号</w:t>
            </w:r>
          </w:p>
        </w:tc>
        <w:tc>
          <w:tcPr>
            <w:tcW w:w="802" w:type="pct"/>
            <w:shd w:val="clear" w:color="auto" w:fill="auto"/>
            <w:vAlign w:val="center"/>
          </w:tcPr>
          <w:p w14:paraId="4B29A9C0">
            <w:pPr>
              <w:pStyle w:val="73"/>
              <w:tabs>
                <w:tab w:val="left" w:pos="1260"/>
              </w:tabs>
              <w:adjustRightInd w:val="0"/>
              <w:snapToGrid w:val="0"/>
              <w:jc w:val="center"/>
              <w:rPr>
                <w:color w:val="auto"/>
                <w:szCs w:val="21"/>
                <w:highlight w:val="none"/>
                <w:lang w:val="en-GB"/>
              </w:rPr>
            </w:pPr>
            <w:r>
              <w:rPr>
                <w:color w:val="auto"/>
                <w:szCs w:val="21"/>
                <w:highlight w:val="none"/>
                <w:lang w:val="en-GB"/>
              </w:rPr>
              <w:t>制造商</w:t>
            </w:r>
          </w:p>
        </w:tc>
        <w:tc>
          <w:tcPr>
            <w:tcW w:w="963" w:type="pct"/>
            <w:shd w:val="clear" w:color="auto" w:fill="auto"/>
            <w:vAlign w:val="center"/>
          </w:tcPr>
          <w:p w14:paraId="7CC3D65E">
            <w:pPr>
              <w:pStyle w:val="73"/>
              <w:tabs>
                <w:tab w:val="left" w:pos="1260"/>
              </w:tabs>
              <w:adjustRightInd w:val="0"/>
              <w:snapToGrid w:val="0"/>
              <w:jc w:val="center"/>
              <w:rPr>
                <w:color w:val="auto"/>
                <w:szCs w:val="21"/>
                <w:highlight w:val="none"/>
                <w:lang w:val="en-GB"/>
              </w:rPr>
            </w:pPr>
            <w:r>
              <w:rPr>
                <w:color w:val="auto"/>
                <w:szCs w:val="21"/>
                <w:highlight w:val="none"/>
                <w:lang w:val="en-GB"/>
              </w:rPr>
              <w:t>制造商</w:t>
            </w:r>
          </w:p>
          <w:p w14:paraId="17094216">
            <w:pPr>
              <w:pStyle w:val="73"/>
              <w:tabs>
                <w:tab w:val="left" w:pos="1260"/>
              </w:tabs>
              <w:adjustRightInd w:val="0"/>
              <w:snapToGrid w:val="0"/>
              <w:jc w:val="center"/>
              <w:rPr>
                <w:color w:val="auto"/>
                <w:szCs w:val="21"/>
                <w:highlight w:val="none"/>
                <w:lang w:val="en-GB"/>
              </w:rPr>
            </w:pPr>
            <w:r>
              <w:rPr>
                <w:color w:val="auto"/>
                <w:szCs w:val="21"/>
                <w:highlight w:val="none"/>
                <w:lang w:val="en-GB"/>
              </w:rPr>
              <w:t>企业类型</w:t>
            </w:r>
          </w:p>
        </w:tc>
        <w:tc>
          <w:tcPr>
            <w:tcW w:w="865" w:type="pct"/>
            <w:shd w:val="clear" w:color="auto" w:fill="auto"/>
            <w:vAlign w:val="center"/>
          </w:tcPr>
          <w:p w14:paraId="0DEAD6FB">
            <w:pPr>
              <w:pStyle w:val="73"/>
              <w:tabs>
                <w:tab w:val="left" w:pos="1260"/>
              </w:tabs>
              <w:adjustRightInd w:val="0"/>
              <w:snapToGrid w:val="0"/>
              <w:jc w:val="center"/>
              <w:rPr>
                <w:color w:val="auto"/>
                <w:szCs w:val="21"/>
                <w:highlight w:val="none"/>
                <w:lang w:val="en-GB"/>
              </w:rPr>
            </w:pPr>
            <w:r>
              <w:rPr>
                <w:color w:val="auto"/>
                <w:szCs w:val="21"/>
                <w:highlight w:val="none"/>
                <w:lang w:val="en-GB"/>
              </w:rPr>
              <w:t>金额</w:t>
            </w:r>
          </w:p>
        </w:tc>
      </w:tr>
      <w:tr w14:paraId="0118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507901B8">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37FEE074">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797F8A59">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12C418BC">
            <w:pPr>
              <w:pStyle w:val="73"/>
              <w:tabs>
                <w:tab w:val="left" w:pos="1260"/>
              </w:tabs>
              <w:adjustRightInd w:val="0"/>
              <w:snapToGrid w:val="0"/>
              <w:jc w:val="center"/>
              <w:rPr>
                <w:color w:val="auto"/>
                <w:szCs w:val="21"/>
                <w:highlight w:val="none"/>
                <w:lang w:val="en-GB"/>
              </w:rPr>
            </w:pPr>
          </w:p>
        </w:tc>
        <w:tc>
          <w:tcPr>
            <w:tcW w:w="963" w:type="pct"/>
            <w:shd w:val="clear" w:color="auto" w:fill="auto"/>
          </w:tcPr>
          <w:p w14:paraId="4B4BB85C">
            <w:pPr>
              <w:adjustRightInd w:val="0"/>
              <w:snapToGrid w:val="0"/>
              <w:rPr>
                <w:color w:val="auto"/>
                <w:szCs w:val="21"/>
                <w:highlight w:val="none"/>
              </w:rPr>
            </w:pPr>
            <w:r>
              <w:rPr>
                <w:color w:val="auto"/>
                <w:szCs w:val="21"/>
                <w:highlight w:val="none"/>
                <w:lang w:val="en-GB"/>
              </w:rPr>
              <w:t>只填写小型/微型/监狱/残疾人福利性单位</w:t>
            </w:r>
          </w:p>
        </w:tc>
        <w:tc>
          <w:tcPr>
            <w:tcW w:w="865" w:type="pct"/>
            <w:shd w:val="clear" w:color="auto" w:fill="auto"/>
            <w:vAlign w:val="center"/>
          </w:tcPr>
          <w:p w14:paraId="64610E5A">
            <w:pPr>
              <w:pStyle w:val="73"/>
              <w:tabs>
                <w:tab w:val="left" w:pos="1260"/>
              </w:tabs>
              <w:adjustRightInd w:val="0"/>
              <w:snapToGrid w:val="0"/>
              <w:jc w:val="center"/>
              <w:rPr>
                <w:color w:val="auto"/>
                <w:szCs w:val="21"/>
                <w:highlight w:val="none"/>
                <w:lang w:val="en-GB"/>
              </w:rPr>
            </w:pPr>
          </w:p>
        </w:tc>
      </w:tr>
      <w:tr w14:paraId="7B9E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148813EA">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4B387EA3">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33BE9C33">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091B35D1">
            <w:pPr>
              <w:pStyle w:val="73"/>
              <w:tabs>
                <w:tab w:val="left" w:pos="1260"/>
              </w:tabs>
              <w:adjustRightInd w:val="0"/>
              <w:snapToGrid w:val="0"/>
              <w:jc w:val="center"/>
              <w:rPr>
                <w:color w:val="auto"/>
                <w:szCs w:val="21"/>
                <w:highlight w:val="none"/>
                <w:lang w:val="en-GB"/>
              </w:rPr>
            </w:pPr>
          </w:p>
        </w:tc>
        <w:tc>
          <w:tcPr>
            <w:tcW w:w="963" w:type="pct"/>
            <w:shd w:val="clear" w:color="auto" w:fill="auto"/>
          </w:tcPr>
          <w:p w14:paraId="6C4A7D04">
            <w:pPr>
              <w:adjustRightInd w:val="0"/>
              <w:snapToGrid w:val="0"/>
              <w:rPr>
                <w:color w:val="auto"/>
                <w:szCs w:val="21"/>
                <w:highlight w:val="none"/>
              </w:rPr>
            </w:pPr>
            <w:r>
              <w:rPr>
                <w:color w:val="auto"/>
                <w:szCs w:val="21"/>
                <w:highlight w:val="none"/>
                <w:lang w:val="en-GB"/>
              </w:rPr>
              <w:t>只填写小型/微型/监狱/残疾人福利性单位</w:t>
            </w:r>
          </w:p>
        </w:tc>
        <w:tc>
          <w:tcPr>
            <w:tcW w:w="865" w:type="pct"/>
            <w:shd w:val="clear" w:color="auto" w:fill="auto"/>
            <w:vAlign w:val="center"/>
          </w:tcPr>
          <w:p w14:paraId="7C9EE6A8">
            <w:pPr>
              <w:pStyle w:val="73"/>
              <w:tabs>
                <w:tab w:val="left" w:pos="1260"/>
              </w:tabs>
              <w:adjustRightInd w:val="0"/>
              <w:snapToGrid w:val="0"/>
              <w:jc w:val="center"/>
              <w:rPr>
                <w:color w:val="auto"/>
                <w:szCs w:val="21"/>
                <w:highlight w:val="none"/>
                <w:lang w:val="en-GB"/>
              </w:rPr>
            </w:pPr>
          </w:p>
        </w:tc>
      </w:tr>
      <w:tr w14:paraId="7304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63F7BFCF">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043978D5">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21D8EBF9">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36C26E09">
            <w:pPr>
              <w:pStyle w:val="73"/>
              <w:tabs>
                <w:tab w:val="left" w:pos="1260"/>
              </w:tabs>
              <w:adjustRightInd w:val="0"/>
              <w:snapToGrid w:val="0"/>
              <w:jc w:val="center"/>
              <w:rPr>
                <w:color w:val="auto"/>
                <w:szCs w:val="21"/>
                <w:highlight w:val="none"/>
                <w:lang w:val="en-GB"/>
              </w:rPr>
            </w:pPr>
          </w:p>
        </w:tc>
        <w:tc>
          <w:tcPr>
            <w:tcW w:w="963" w:type="pct"/>
            <w:shd w:val="clear" w:color="auto" w:fill="auto"/>
          </w:tcPr>
          <w:p w14:paraId="567CFADA">
            <w:pPr>
              <w:adjustRightInd w:val="0"/>
              <w:snapToGrid w:val="0"/>
              <w:rPr>
                <w:color w:val="auto"/>
                <w:szCs w:val="21"/>
                <w:highlight w:val="none"/>
              </w:rPr>
            </w:pPr>
            <w:r>
              <w:rPr>
                <w:color w:val="auto"/>
                <w:szCs w:val="21"/>
                <w:highlight w:val="none"/>
                <w:lang w:val="en-GB"/>
              </w:rPr>
              <w:t>只填写小型/微型/监狱/残疾人福利性单位</w:t>
            </w:r>
          </w:p>
        </w:tc>
        <w:tc>
          <w:tcPr>
            <w:tcW w:w="865" w:type="pct"/>
            <w:shd w:val="clear" w:color="auto" w:fill="auto"/>
            <w:vAlign w:val="center"/>
          </w:tcPr>
          <w:p w14:paraId="2DCE2FB5">
            <w:pPr>
              <w:pStyle w:val="73"/>
              <w:tabs>
                <w:tab w:val="left" w:pos="1260"/>
              </w:tabs>
              <w:adjustRightInd w:val="0"/>
              <w:snapToGrid w:val="0"/>
              <w:jc w:val="center"/>
              <w:rPr>
                <w:color w:val="auto"/>
                <w:szCs w:val="21"/>
                <w:highlight w:val="none"/>
                <w:lang w:val="en-GB"/>
              </w:rPr>
            </w:pPr>
          </w:p>
        </w:tc>
      </w:tr>
      <w:tr w14:paraId="363D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604B3525">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04EE8325">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38D15948">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77E0B5C2">
            <w:pPr>
              <w:pStyle w:val="73"/>
              <w:tabs>
                <w:tab w:val="left" w:pos="1260"/>
              </w:tabs>
              <w:adjustRightInd w:val="0"/>
              <w:snapToGrid w:val="0"/>
              <w:jc w:val="center"/>
              <w:rPr>
                <w:color w:val="auto"/>
                <w:szCs w:val="21"/>
                <w:highlight w:val="none"/>
                <w:lang w:val="en-GB"/>
              </w:rPr>
            </w:pPr>
          </w:p>
        </w:tc>
        <w:tc>
          <w:tcPr>
            <w:tcW w:w="963" w:type="pct"/>
            <w:shd w:val="clear" w:color="auto" w:fill="auto"/>
          </w:tcPr>
          <w:p w14:paraId="30279090">
            <w:pPr>
              <w:adjustRightInd w:val="0"/>
              <w:snapToGrid w:val="0"/>
              <w:rPr>
                <w:color w:val="auto"/>
                <w:szCs w:val="21"/>
                <w:highlight w:val="none"/>
              </w:rPr>
            </w:pPr>
            <w:r>
              <w:rPr>
                <w:color w:val="auto"/>
                <w:szCs w:val="21"/>
                <w:highlight w:val="none"/>
                <w:lang w:val="en-GB"/>
              </w:rPr>
              <w:t>只填写小型/微型/监狱/残疾人福利性单位</w:t>
            </w:r>
          </w:p>
        </w:tc>
        <w:tc>
          <w:tcPr>
            <w:tcW w:w="865" w:type="pct"/>
            <w:shd w:val="clear" w:color="auto" w:fill="auto"/>
            <w:vAlign w:val="center"/>
          </w:tcPr>
          <w:p w14:paraId="45B4413D">
            <w:pPr>
              <w:pStyle w:val="73"/>
              <w:tabs>
                <w:tab w:val="left" w:pos="1260"/>
              </w:tabs>
              <w:adjustRightInd w:val="0"/>
              <w:snapToGrid w:val="0"/>
              <w:jc w:val="center"/>
              <w:rPr>
                <w:color w:val="auto"/>
                <w:szCs w:val="21"/>
                <w:highlight w:val="none"/>
                <w:lang w:val="en-GB"/>
              </w:rPr>
            </w:pPr>
          </w:p>
        </w:tc>
      </w:tr>
      <w:tr w14:paraId="0590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7DD3F9AA">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1282533C">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41B86D08">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019AC27F">
            <w:pPr>
              <w:pStyle w:val="73"/>
              <w:tabs>
                <w:tab w:val="left" w:pos="1260"/>
              </w:tabs>
              <w:adjustRightInd w:val="0"/>
              <w:snapToGrid w:val="0"/>
              <w:jc w:val="center"/>
              <w:rPr>
                <w:color w:val="auto"/>
                <w:szCs w:val="21"/>
                <w:highlight w:val="none"/>
                <w:lang w:val="en-GB"/>
              </w:rPr>
            </w:pPr>
          </w:p>
        </w:tc>
        <w:tc>
          <w:tcPr>
            <w:tcW w:w="963" w:type="pct"/>
            <w:shd w:val="clear" w:color="auto" w:fill="auto"/>
            <w:vAlign w:val="center"/>
          </w:tcPr>
          <w:p w14:paraId="66097FF6">
            <w:pPr>
              <w:pStyle w:val="73"/>
              <w:tabs>
                <w:tab w:val="left" w:pos="1260"/>
              </w:tabs>
              <w:adjustRightInd w:val="0"/>
              <w:snapToGrid w:val="0"/>
              <w:jc w:val="center"/>
              <w:rPr>
                <w:color w:val="auto"/>
                <w:szCs w:val="21"/>
                <w:highlight w:val="none"/>
                <w:lang w:val="en-GB"/>
              </w:rPr>
            </w:pPr>
          </w:p>
        </w:tc>
        <w:tc>
          <w:tcPr>
            <w:tcW w:w="865" w:type="pct"/>
            <w:shd w:val="clear" w:color="auto" w:fill="auto"/>
            <w:vAlign w:val="center"/>
          </w:tcPr>
          <w:p w14:paraId="6D108C1A">
            <w:pPr>
              <w:pStyle w:val="73"/>
              <w:tabs>
                <w:tab w:val="left" w:pos="1260"/>
              </w:tabs>
              <w:adjustRightInd w:val="0"/>
              <w:snapToGrid w:val="0"/>
              <w:jc w:val="center"/>
              <w:rPr>
                <w:color w:val="auto"/>
                <w:szCs w:val="21"/>
                <w:highlight w:val="none"/>
                <w:lang w:val="en-GB"/>
              </w:rPr>
            </w:pPr>
          </w:p>
        </w:tc>
      </w:tr>
      <w:tr w14:paraId="1138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274BF5AE">
            <w:pPr>
              <w:pStyle w:val="73"/>
              <w:tabs>
                <w:tab w:val="left" w:pos="1260"/>
              </w:tabs>
              <w:adjustRightInd w:val="0"/>
              <w:snapToGrid w:val="0"/>
              <w:jc w:val="center"/>
              <w:rPr>
                <w:color w:val="auto"/>
                <w:szCs w:val="21"/>
                <w:highlight w:val="none"/>
                <w:lang w:val="en-GB"/>
              </w:rPr>
            </w:pPr>
          </w:p>
        </w:tc>
        <w:tc>
          <w:tcPr>
            <w:tcW w:w="885" w:type="pct"/>
            <w:shd w:val="clear" w:color="auto" w:fill="auto"/>
            <w:vAlign w:val="center"/>
          </w:tcPr>
          <w:p w14:paraId="0D9C96C7">
            <w:pPr>
              <w:pStyle w:val="73"/>
              <w:tabs>
                <w:tab w:val="left" w:pos="1260"/>
              </w:tabs>
              <w:adjustRightInd w:val="0"/>
              <w:snapToGrid w:val="0"/>
              <w:jc w:val="center"/>
              <w:rPr>
                <w:color w:val="auto"/>
                <w:szCs w:val="21"/>
                <w:highlight w:val="none"/>
                <w:lang w:val="en-GB"/>
              </w:rPr>
            </w:pPr>
          </w:p>
        </w:tc>
        <w:tc>
          <w:tcPr>
            <w:tcW w:w="929" w:type="pct"/>
            <w:shd w:val="clear" w:color="auto" w:fill="auto"/>
            <w:vAlign w:val="center"/>
          </w:tcPr>
          <w:p w14:paraId="4CAAA6DA">
            <w:pPr>
              <w:pStyle w:val="73"/>
              <w:tabs>
                <w:tab w:val="left" w:pos="1260"/>
              </w:tabs>
              <w:adjustRightInd w:val="0"/>
              <w:snapToGrid w:val="0"/>
              <w:jc w:val="center"/>
              <w:rPr>
                <w:color w:val="auto"/>
                <w:szCs w:val="21"/>
                <w:highlight w:val="none"/>
                <w:lang w:val="en-GB"/>
              </w:rPr>
            </w:pPr>
          </w:p>
        </w:tc>
        <w:tc>
          <w:tcPr>
            <w:tcW w:w="802" w:type="pct"/>
            <w:shd w:val="clear" w:color="auto" w:fill="auto"/>
            <w:vAlign w:val="center"/>
          </w:tcPr>
          <w:p w14:paraId="489C935B">
            <w:pPr>
              <w:pStyle w:val="73"/>
              <w:tabs>
                <w:tab w:val="left" w:pos="1260"/>
              </w:tabs>
              <w:adjustRightInd w:val="0"/>
              <w:snapToGrid w:val="0"/>
              <w:jc w:val="center"/>
              <w:rPr>
                <w:color w:val="auto"/>
                <w:szCs w:val="21"/>
                <w:highlight w:val="none"/>
                <w:lang w:val="en-GB"/>
              </w:rPr>
            </w:pPr>
          </w:p>
        </w:tc>
        <w:tc>
          <w:tcPr>
            <w:tcW w:w="963" w:type="pct"/>
            <w:shd w:val="clear" w:color="auto" w:fill="auto"/>
            <w:vAlign w:val="center"/>
          </w:tcPr>
          <w:p w14:paraId="5D6D6643">
            <w:pPr>
              <w:pStyle w:val="73"/>
              <w:tabs>
                <w:tab w:val="left" w:pos="1260"/>
              </w:tabs>
              <w:adjustRightInd w:val="0"/>
              <w:snapToGrid w:val="0"/>
              <w:jc w:val="center"/>
              <w:rPr>
                <w:color w:val="auto"/>
                <w:szCs w:val="21"/>
                <w:highlight w:val="none"/>
                <w:lang w:val="en-GB"/>
              </w:rPr>
            </w:pPr>
          </w:p>
        </w:tc>
        <w:tc>
          <w:tcPr>
            <w:tcW w:w="865" w:type="pct"/>
            <w:shd w:val="clear" w:color="auto" w:fill="auto"/>
            <w:vAlign w:val="center"/>
          </w:tcPr>
          <w:p w14:paraId="6A37806C">
            <w:pPr>
              <w:pStyle w:val="73"/>
              <w:tabs>
                <w:tab w:val="left" w:pos="1260"/>
              </w:tabs>
              <w:adjustRightInd w:val="0"/>
              <w:snapToGrid w:val="0"/>
              <w:jc w:val="center"/>
              <w:rPr>
                <w:color w:val="auto"/>
                <w:szCs w:val="21"/>
                <w:highlight w:val="none"/>
                <w:lang w:val="en-GB"/>
              </w:rPr>
            </w:pPr>
          </w:p>
        </w:tc>
      </w:tr>
      <w:tr w14:paraId="1D70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2EAB1AD2">
            <w:pPr>
              <w:pStyle w:val="73"/>
              <w:tabs>
                <w:tab w:val="left" w:pos="1260"/>
              </w:tabs>
              <w:adjustRightInd w:val="0"/>
              <w:snapToGrid w:val="0"/>
              <w:jc w:val="center"/>
              <w:rPr>
                <w:color w:val="auto"/>
                <w:szCs w:val="21"/>
                <w:highlight w:val="none"/>
                <w:lang w:val="en-GB"/>
              </w:rPr>
            </w:pPr>
          </w:p>
        </w:tc>
        <w:tc>
          <w:tcPr>
            <w:tcW w:w="3580" w:type="pct"/>
            <w:gridSpan w:val="4"/>
            <w:shd w:val="clear" w:color="auto" w:fill="auto"/>
            <w:vAlign w:val="center"/>
          </w:tcPr>
          <w:p w14:paraId="49B53B11">
            <w:pPr>
              <w:pStyle w:val="73"/>
              <w:tabs>
                <w:tab w:val="left" w:pos="1260"/>
              </w:tabs>
              <w:adjustRightInd w:val="0"/>
              <w:snapToGrid w:val="0"/>
              <w:jc w:val="center"/>
              <w:rPr>
                <w:color w:val="auto"/>
                <w:szCs w:val="21"/>
                <w:highlight w:val="none"/>
                <w:lang w:val="en-GB"/>
              </w:rPr>
            </w:pPr>
            <w:r>
              <w:rPr>
                <w:color w:val="auto"/>
                <w:szCs w:val="21"/>
                <w:highlight w:val="none"/>
              </w:rPr>
              <w:t>小微企业（含监狱企业、残疾人福利性单位）制造的货物</w:t>
            </w:r>
            <w:r>
              <w:rPr>
                <w:color w:val="auto"/>
                <w:szCs w:val="21"/>
                <w:highlight w:val="none"/>
                <w:lang w:val="en-GB"/>
              </w:rPr>
              <w:t>金额合计</w:t>
            </w:r>
          </w:p>
        </w:tc>
        <w:tc>
          <w:tcPr>
            <w:tcW w:w="865" w:type="pct"/>
            <w:shd w:val="clear" w:color="auto" w:fill="auto"/>
            <w:vAlign w:val="center"/>
          </w:tcPr>
          <w:p w14:paraId="3F6FAAE0">
            <w:pPr>
              <w:pStyle w:val="73"/>
              <w:tabs>
                <w:tab w:val="left" w:pos="1260"/>
              </w:tabs>
              <w:adjustRightInd w:val="0"/>
              <w:snapToGrid w:val="0"/>
              <w:jc w:val="center"/>
              <w:rPr>
                <w:b/>
                <w:color w:val="auto"/>
                <w:szCs w:val="21"/>
                <w:highlight w:val="none"/>
                <w:lang w:val="en-GB"/>
              </w:rPr>
            </w:pPr>
            <w:r>
              <w:rPr>
                <w:b/>
                <w:color w:val="auto"/>
                <w:szCs w:val="21"/>
                <w:highlight w:val="none"/>
                <w:u w:val="single"/>
                <w:lang w:val="en-GB"/>
              </w:rPr>
              <w:t xml:space="preserve">     </w:t>
            </w:r>
            <w:r>
              <w:rPr>
                <w:b/>
                <w:color w:val="auto"/>
                <w:szCs w:val="21"/>
                <w:highlight w:val="none"/>
                <w:lang w:val="en-GB"/>
              </w:rPr>
              <w:t>元</w:t>
            </w:r>
          </w:p>
        </w:tc>
      </w:tr>
      <w:tr w14:paraId="73B9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5" w:type="pct"/>
            <w:vMerge w:val="continue"/>
            <w:shd w:val="clear" w:color="auto" w:fill="auto"/>
            <w:vAlign w:val="center"/>
          </w:tcPr>
          <w:p w14:paraId="2E405D3F">
            <w:pPr>
              <w:pStyle w:val="73"/>
              <w:tabs>
                <w:tab w:val="left" w:pos="1260"/>
              </w:tabs>
              <w:adjustRightInd w:val="0"/>
              <w:snapToGrid w:val="0"/>
              <w:jc w:val="center"/>
              <w:rPr>
                <w:color w:val="auto"/>
                <w:szCs w:val="21"/>
                <w:highlight w:val="none"/>
                <w:lang w:val="en-GB"/>
              </w:rPr>
            </w:pPr>
          </w:p>
        </w:tc>
        <w:tc>
          <w:tcPr>
            <w:tcW w:w="3580" w:type="pct"/>
            <w:gridSpan w:val="4"/>
            <w:shd w:val="clear" w:color="auto" w:fill="auto"/>
            <w:vAlign w:val="center"/>
          </w:tcPr>
          <w:p w14:paraId="7884C746">
            <w:pPr>
              <w:pStyle w:val="73"/>
              <w:tabs>
                <w:tab w:val="left" w:pos="1260"/>
              </w:tabs>
              <w:adjustRightInd w:val="0"/>
              <w:snapToGrid w:val="0"/>
              <w:jc w:val="center"/>
              <w:rPr>
                <w:color w:val="auto"/>
                <w:szCs w:val="21"/>
                <w:highlight w:val="none"/>
                <w:lang w:val="en-GB"/>
              </w:rPr>
            </w:pPr>
            <w:r>
              <w:rPr>
                <w:color w:val="auto"/>
                <w:szCs w:val="21"/>
                <w:highlight w:val="none"/>
                <w:lang w:val="en-GB"/>
              </w:rPr>
              <w:t>比重（小微企业（含监狱企业、残疾人福利性单位）制造的货物金额/所投包投标总价）*100%</w:t>
            </w:r>
          </w:p>
        </w:tc>
        <w:tc>
          <w:tcPr>
            <w:tcW w:w="865" w:type="pct"/>
            <w:shd w:val="clear" w:color="auto" w:fill="auto"/>
            <w:vAlign w:val="center"/>
          </w:tcPr>
          <w:p w14:paraId="2DFB28AB">
            <w:pPr>
              <w:pStyle w:val="73"/>
              <w:tabs>
                <w:tab w:val="left" w:pos="1260"/>
              </w:tabs>
              <w:adjustRightInd w:val="0"/>
              <w:snapToGrid w:val="0"/>
              <w:jc w:val="center"/>
              <w:rPr>
                <w:b/>
                <w:color w:val="auto"/>
                <w:szCs w:val="21"/>
                <w:highlight w:val="none"/>
                <w:lang w:val="en-GB"/>
              </w:rPr>
            </w:pPr>
            <w:r>
              <w:rPr>
                <w:b/>
                <w:color w:val="auto"/>
                <w:szCs w:val="21"/>
                <w:highlight w:val="none"/>
                <w:u w:val="single"/>
                <w:lang w:val="en-GB"/>
              </w:rPr>
              <w:t xml:space="preserve">     </w:t>
            </w:r>
            <w:r>
              <w:rPr>
                <w:b/>
                <w:color w:val="auto"/>
                <w:szCs w:val="21"/>
                <w:highlight w:val="none"/>
                <w:lang w:val="en-GB"/>
              </w:rPr>
              <w:t>%</w:t>
            </w:r>
          </w:p>
        </w:tc>
      </w:tr>
      <w:tr w14:paraId="334D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3BA014D3">
            <w:pPr>
              <w:pStyle w:val="73"/>
              <w:tabs>
                <w:tab w:val="left" w:pos="1260"/>
              </w:tabs>
              <w:adjustRightInd w:val="0"/>
              <w:snapToGrid w:val="0"/>
              <w:jc w:val="center"/>
              <w:rPr>
                <w:color w:val="auto"/>
                <w:szCs w:val="21"/>
                <w:highlight w:val="none"/>
                <w:lang w:val="en-GB"/>
              </w:rPr>
            </w:pPr>
            <w:r>
              <w:rPr>
                <w:color w:val="auto"/>
                <w:szCs w:val="21"/>
                <w:highlight w:val="none"/>
                <w:lang w:val="en-GB"/>
              </w:rPr>
              <w:t>中小企业</w:t>
            </w:r>
          </w:p>
        </w:tc>
        <w:tc>
          <w:tcPr>
            <w:tcW w:w="4445" w:type="pct"/>
            <w:gridSpan w:val="5"/>
            <w:shd w:val="clear" w:color="auto" w:fill="auto"/>
            <w:vAlign w:val="center"/>
          </w:tcPr>
          <w:p w14:paraId="03995881">
            <w:pPr>
              <w:pStyle w:val="73"/>
              <w:tabs>
                <w:tab w:val="left" w:pos="1260"/>
              </w:tabs>
              <w:adjustRightInd w:val="0"/>
              <w:snapToGrid w:val="0"/>
              <w:rPr>
                <w:color w:val="auto"/>
                <w:szCs w:val="21"/>
                <w:highlight w:val="none"/>
              </w:rPr>
            </w:pPr>
            <w:r>
              <w:rPr>
                <w:color w:val="auto"/>
                <w:szCs w:val="21"/>
                <w:highlight w:val="none"/>
              </w:rPr>
              <w:t>如属于中小企业，须提供《中小企业声明函》。</w:t>
            </w:r>
          </w:p>
          <w:p w14:paraId="76973356">
            <w:pPr>
              <w:pStyle w:val="73"/>
              <w:tabs>
                <w:tab w:val="left" w:pos="1260"/>
              </w:tabs>
              <w:adjustRightInd w:val="0"/>
              <w:snapToGrid w:val="0"/>
              <w:rPr>
                <w:color w:val="auto"/>
                <w:szCs w:val="21"/>
                <w:highlight w:val="none"/>
                <w:lang w:val="en-GB"/>
              </w:rPr>
            </w:pPr>
            <w:r>
              <w:rPr>
                <w:color w:val="auto"/>
                <w:szCs w:val="21"/>
                <w:highlight w:val="none"/>
              </w:rPr>
              <w:t>该声明函见响应文件第</w:t>
            </w:r>
            <w:r>
              <w:rPr>
                <w:color w:val="auto"/>
                <w:szCs w:val="21"/>
                <w:highlight w:val="none"/>
                <w:u w:val="single"/>
              </w:rPr>
              <w:t xml:space="preserve">   </w:t>
            </w:r>
            <w:r>
              <w:rPr>
                <w:color w:val="auto"/>
                <w:szCs w:val="21"/>
                <w:highlight w:val="none"/>
              </w:rPr>
              <w:t>至</w:t>
            </w:r>
            <w:r>
              <w:rPr>
                <w:color w:val="auto"/>
                <w:szCs w:val="21"/>
                <w:highlight w:val="none"/>
                <w:u w:val="single"/>
              </w:rPr>
              <w:t xml:space="preserve">   </w:t>
            </w:r>
            <w:r>
              <w:rPr>
                <w:color w:val="auto"/>
                <w:szCs w:val="21"/>
                <w:highlight w:val="none"/>
              </w:rPr>
              <w:t>页。</w:t>
            </w:r>
          </w:p>
        </w:tc>
      </w:tr>
      <w:tr w14:paraId="4FE2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01D288A2">
            <w:pPr>
              <w:pStyle w:val="73"/>
              <w:tabs>
                <w:tab w:val="left" w:pos="1260"/>
              </w:tabs>
              <w:adjustRightInd w:val="0"/>
              <w:snapToGrid w:val="0"/>
              <w:jc w:val="center"/>
              <w:rPr>
                <w:color w:val="auto"/>
                <w:szCs w:val="21"/>
                <w:highlight w:val="none"/>
                <w:lang w:val="en-GB"/>
              </w:rPr>
            </w:pPr>
            <w:r>
              <w:rPr>
                <w:color w:val="auto"/>
                <w:szCs w:val="21"/>
                <w:highlight w:val="none"/>
                <w:lang w:val="en-GB"/>
              </w:rPr>
              <w:t>监狱企业</w:t>
            </w:r>
          </w:p>
        </w:tc>
        <w:tc>
          <w:tcPr>
            <w:tcW w:w="4445" w:type="pct"/>
            <w:gridSpan w:val="5"/>
            <w:shd w:val="clear" w:color="auto" w:fill="auto"/>
            <w:vAlign w:val="center"/>
          </w:tcPr>
          <w:p w14:paraId="14931F29">
            <w:pPr>
              <w:pStyle w:val="73"/>
              <w:tabs>
                <w:tab w:val="left" w:pos="1260"/>
              </w:tabs>
              <w:adjustRightInd w:val="0"/>
              <w:snapToGrid w:val="0"/>
              <w:rPr>
                <w:color w:val="auto"/>
                <w:szCs w:val="21"/>
                <w:highlight w:val="none"/>
              </w:rPr>
            </w:pPr>
            <w:r>
              <w:rPr>
                <w:color w:val="auto"/>
                <w:szCs w:val="21"/>
                <w:highlight w:val="none"/>
              </w:rPr>
              <w:t>如属于监狱企业，须提供由省级以上监狱管理局、戒毒管理局(含新疆生产建设兵团)出具的属于监狱企业的证明文件。</w:t>
            </w:r>
          </w:p>
          <w:p w14:paraId="034CA67A">
            <w:pPr>
              <w:pStyle w:val="73"/>
              <w:tabs>
                <w:tab w:val="left" w:pos="1260"/>
              </w:tabs>
              <w:adjustRightInd w:val="0"/>
              <w:snapToGrid w:val="0"/>
              <w:rPr>
                <w:color w:val="auto"/>
                <w:szCs w:val="21"/>
                <w:highlight w:val="none"/>
                <w:lang w:val="en-GB"/>
              </w:rPr>
            </w:pPr>
            <w:r>
              <w:rPr>
                <w:color w:val="auto"/>
                <w:szCs w:val="21"/>
                <w:highlight w:val="none"/>
              </w:rPr>
              <w:t>证明材料见响应文件第</w:t>
            </w:r>
            <w:r>
              <w:rPr>
                <w:color w:val="auto"/>
                <w:szCs w:val="21"/>
                <w:highlight w:val="none"/>
                <w:u w:val="single"/>
              </w:rPr>
              <w:t xml:space="preserve">   </w:t>
            </w:r>
            <w:r>
              <w:rPr>
                <w:color w:val="auto"/>
                <w:szCs w:val="21"/>
                <w:highlight w:val="none"/>
              </w:rPr>
              <w:t>至</w:t>
            </w:r>
            <w:r>
              <w:rPr>
                <w:color w:val="auto"/>
                <w:szCs w:val="21"/>
                <w:highlight w:val="none"/>
                <w:u w:val="single"/>
              </w:rPr>
              <w:t xml:space="preserve">   </w:t>
            </w:r>
            <w:r>
              <w:rPr>
                <w:color w:val="auto"/>
                <w:szCs w:val="21"/>
                <w:highlight w:val="none"/>
              </w:rPr>
              <w:t>页。</w:t>
            </w:r>
          </w:p>
        </w:tc>
      </w:tr>
      <w:tr w14:paraId="02E4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332AE082">
            <w:pPr>
              <w:pStyle w:val="73"/>
              <w:tabs>
                <w:tab w:val="left" w:pos="1260"/>
              </w:tabs>
              <w:adjustRightInd w:val="0"/>
              <w:snapToGrid w:val="0"/>
              <w:jc w:val="center"/>
              <w:rPr>
                <w:color w:val="auto"/>
                <w:szCs w:val="21"/>
                <w:highlight w:val="none"/>
                <w:lang w:val="en-GB"/>
              </w:rPr>
            </w:pPr>
            <w:r>
              <w:rPr>
                <w:color w:val="auto"/>
                <w:szCs w:val="21"/>
                <w:highlight w:val="none"/>
                <w:lang w:val="en-GB"/>
              </w:rPr>
              <w:t>残疾人福利性单位</w:t>
            </w:r>
          </w:p>
        </w:tc>
        <w:tc>
          <w:tcPr>
            <w:tcW w:w="4445" w:type="pct"/>
            <w:gridSpan w:val="5"/>
            <w:shd w:val="clear" w:color="auto" w:fill="auto"/>
            <w:vAlign w:val="center"/>
          </w:tcPr>
          <w:p w14:paraId="7799ABB8">
            <w:pPr>
              <w:pStyle w:val="73"/>
              <w:tabs>
                <w:tab w:val="left" w:pos="1260"/>
              </w:tabs>
              <w:adjustRightInd w:val="0"/>
              <w:snapToGrid w:val="0"/>
              <w:rPr>
                <w:color w:val="auto"/>
                <w:szCs w:val="21"/>
                <w:highlight w:val="none"/>
              </w:rPr>
            </w:pPr>
            <w:r>
              <w:rPr>
                <w:color w:val="auto"/>
                <w:szCs w:val="21"/>
                <w:highlight w:val="none"/>
              </w:rPr>
              <w:t>如属于残疾人福利性单位，须提供《残疾人福利性单位声明函》。</w:t>
            </w:r>
          </w:p>
          <w:p w14:paraId="53C251C9">
            <w:pPr>
              <w:pStyle w:val="73"/>
              <w:tabs>
                <w:tab w:val="left" w:pos="1260"/>
              </w:tabs>
              <w:adjustRightInd w:val="0"/>
              <w:snapToGrid w:val="0"/>
              <w:rPr>
                <w:color w:val="auto"/>
                <w:szCs w:val="21"/>
                <w:highlight w:val="none"/>
                <w:lang w:val="en-GB"/>
              </w:rPr>
            </w:pPr>
            <w:r>
              <w:rPr>
                <w:color w:val="auto"/>
                <w:szCs w:val="21"/>
                <w:highlight w:val="none"/>
              </w:rPr>
              <w:t>该声明函见响应文件第</w:t>
            </w:r>
            <w:r>
              <w:rPr>
                <w:color w:val="auto"/>
                <w:szCs w:val="21"/>
                <w:highlight w:val="none"/>
                <w:u w:val="single"/>
              </w:rPr>
              <w:t xml:space="preserve">   </w:t>
            </w:r>
            <w:r>
              <w:rPr>
                <w:color w:val="auto"/>
                <w:szCs w:val="21"/>
                <w:highlight w:val="none"/>
              </w:rPr>
              <w:t>至</w:t>
            </w:r>
            <w:r>
              <w:rPr>
                <w:color w:val="auto"/>
                <w:szCs w:val="21"/>
                <w:highlight w:val="none"/>
                <w:u w:val="single"/>
              </w:rPr>
              <w:t xml:space="preserve">   </w:t>
            </w:r>
            <w:r>
              <w:rPr>
                <w:color w:val="auto"/>
                <w:szCs w:val="21"/>
                <w:highlight w:val="none"/>
              </w:rPr>
              <w:t>页。</w:t>
            </w:r>
          </w:p>
        </w:tc>
      </w:tr>
      <w:tr w14:paraId="05B6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4E8A6D20">
            <w:pPr>
              <w:pStyle w:val="73"/>
              <w:tabs>
                <w:tab w:val="left" w:pos="1260"/>
              </w:tabs>
              <w:adjustRightInd w:val="0"/>
              <w:snapToGrid w:val="0"/>
              <w:jc w:val="center"/>
              <w:rPr>
                <w:color w:val="auto"/>
                <w:szCs w:val="21"/>
                <w:highlight w:val="none"/>
                <w:lang w:val="en-GB"/>
              </w:rPr>
            </w:pPr>
            <w:r>
              <w:rPr>
                <w:color w:val="auto"/>
                <w:szCs w:val="21"/>
                <w:highlight w:val="none"/>
                <w:lang w:val="en-GB"/>
              </w:rPr>
              <w:t>本国产品</w:t>
            </w:r>
          </w:p>
        </w:tc>
        <w:tc>
          <w:tcPr>
            <w:tcW w:w="4445" w:type="pct"/>
            <w:gridSpan w:val="5"/>
            <w:shd w:val="clear" w:color="auto" w:fill="auto"/>
            <w:vAlign w:val="center"/>
          </w:tcPr>
          <w:p w14:paraId="175DEEA0">
            <w:pPr>
              <w:pStyle w:val="73"/>
              <w:tabs>
                <w:tab w:val="left" w:pos="1260"/>
              </w:tabs>
              <w:adjustRightInd w:val="0"/>
              <w:snapToGrid w:val="0"/>
              <w:rPr>
                <w:color w:val="auto"/>
                <w:szCs w:val="21"/>
                <w:highlight w:val="none"/>
              </w:rPr>
            </w:pPr>
            <w:r>
              <w:rPr>
                <w:color w:val="auto"/>
                <w:szCs w:val="21"/>
                <w:highlight w:val="none"/>
              </w:rPr>
              <w:t>如属于</w:t>
            </w:r>
            <w:r>
              <w:rPr>
                <w:rFonts w:hint="eastAsia"/>
                <w:color w:val="auto"/>
                <w:szCs w:val="21"/>
                <w:highlight w:val="none"/>
              </w:rPr>
              <w:t>本国</w:t>
            </w:r>
            <w:r>
              <w:rPr>
                <w:color w:val="auto"/>
                <w:szCs w:val="21"/>
                <w:highlight w:val="none"/>
              </w:rPr>
              <w:t>产品，须提供《</w:t>
            </w:r>
            <w:r>
              <w:rPr>
                <w:rFonts w:hint="eastAsia"/>
                <w:color w:val="auto"/>
                <w:szCs w:val="21"/>
                <w:highlight w:val="none"/>
              </w:rPr>
              <w:t>关于符合本国产品标准的声明函</w:t>
            </w:r>
            <w:r>
              <w:rPr>
                <w:color w:val="auto"/>
                <w:szCs w:val="21"/>
                <w:highlight w:val="none"/>
              </w:rPr>
              <w:t>》。</w:t>
            </w:r>
          </w:p>
          <w:p w14:paraId="2C769338">
            <w:pPr>
              <w:pStyle w:val="73"/>
              <w:tabs>
                <w:tab w:val="left" w:pos="1260"/>
              </w:tabs>
              <w:adjustRightInd w:val="0"/>
              <w:snapToGrid w:val="0"/>
              <w:rPr>
                <w:color w:val="auto"/>
                <w:szCs w:val="21"/>
                <w:highlight w:val="none"/>
              </w:rPr>
            </w:pPr>
            <w:r>
              <w:rPr>
                <w:color w:val="auto"/>
                <w:szCs w:val="21"/>
                <w:highlight w:val="none"/>
              </w:rPr>
              <w:t>该声明函见投标文件第</w:t>
            </w:r>
            <w:r>
              <w:rPr>
                <w:color w:val="auto"/>
                <w:szCs w:val="21"/>
                <w:highlight w:val="none"/>
                <w:u w:val="single"/>
              </w:rPr>
              <w:t xml:space="preserve">   </w:t>
            </w:r>
            <w:r>
              <w:rPr>
                <w:color w:val="auto"/>
                <w:szCs w:val="21"/>
                <w:highlight w:val="none"/>
              </w:rPr>
              <w:t>至</w:t>
            </w:r>
            <w:r>
              <w:rPr>
                <w:color w:val="auto"/>
                <w:szCs w:val="21"/>
                <w:highlight w:val="none"/>
                <w:u w:val="single"/>
              </w:rPr>
              <w:t xml:space="preserve">   </w:t>
            </w:r>
            <w:r>
              <w:rPr>
                <w:color w:val="auto"/>
                <w:szCs w:val="21"/>
                <w:highlight w:val="none"/>
              </w:rPr>
              <w:t>页。</w:t>
            </w:r>
          </w:p>
        </w:tc>
      </w:tr>
    </w:tbl>
    <w:p w14:paraId="3BB693B7">
      <w:pPr>
        <w:spacing w:line="360" w:lineRule="auto"/>
        <w:ind w:firstLine="480" w:firstLineChars="200"/>
        <w:outlineLvl w:val="0"/>
        <w:rPr>
          <w:color w:val="auto"/>
          <w:sz w:val="24"/>
          <w:szCs w:val="24"/>
          <w:highlight w:val="none"/>
        </w:rPr>
      </w:pPr>
    </w:p>
    <w:p w14:paraId="7EB465F0">
      <w:pPr>
        <w:spacing w:line="360" w:lineRule="auto"/>
        <w:ind w:firstLine="4080" w:firstLineChars="1700"/>
        <w:rPr>
          <w:color w:val="auto"/>
          <w:sz w:val="24"/>
          <w:highlight w:val="none"/>
        </w:rPr>
      </w:pPr>
    </w:p>
    <w:p w14:paraId="561EE482">
      <w:pPr>
        <w:spacing w:line="360" w:lineRule="auto"/>
        <w:ind w:firstLine="4080" w:firstLineChars="1700"/>
        <w:rPr>
          <w:color w:val="auto"/>
          <w:sz w:val="24"/>
          <w:highlight w:val="none"/>
        </w:rPr>
      </w:pPr>
      <w:r>
        <w:rPr>
          <w:color w:val="auto"/>
          <w:sz w:val="24"/>
          <w:highlight w:val="none"/>
        </w:rPr>
        <w:t>供应商名称：</w:t>
      </w:r>
    </w:p>
    <w:p w14:paraId="1C1A4788">
      <w:pPr>
        <w:spacing w:line="360" w:lineRule="auto"/>
        <w:ind w:firstLine="4080" w:firstLineChars="1700"/>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3969FE1-5A5B-4671-BE47-110EF2135088}"/>
  </w:font>
  <w:font w:name="Arial">
    <w:panose1 w:val="020B0604020202020204"/>
    <w:charset w:val="01"/>
    <w:family w:val="swiss"/>
    <w:pitch w:val="default"/>
    <w:sig w:usb0="E0002EFF" w:usb1="C000785B" w:usb2="00000009" w:usb3="00000000" w:csb0="400001FF" w:csb1="FFFF0000"/>
    <w:embedRegular r:id="rId2" w:fontKey="{C99B75E2-8E3B-42EE-B6E9-8083D9A1F9CC}"/>
  </w:font>
  <w:font w:name="黑体">
    <w:panose1 w:val="02010609060101010101"/>
    <w:charset w:val="86"/>
    <w:family w:val="auto"/>
    <w:pitch w:val="default"/>
    <w:sig w:usb0="800002BF" w:usb1="38CF7CFA" w:usb2="00000016" w:usb3="00000000" w:csb0="00040001" w:csb1="00000000"/>
    <w:embedRegular r:id="rId3" w:fontKey="{CD61E115-7846-4AFB-A870-F760883DA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embedRegular r:id="rId4" w:fontKey="{F16845D7-3829-4399-B821-BCFD99EF2BC8}"/>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5" w:fontKey="{AB84241F-1E29-421C-A87C-61D5C6321B8B}"/>
  </w:font>
  <w:font w:name="仿宋_GB2312">
    <w:panose1 w:val="02010609030101010101"/>
    <w:charset w:val="86"/>
    <w:family w:val="modern"/>
    <w:pitch w:val="default"/>
    <w:sig w:usb0="00000001" w:usb1="080E0000" w:usb2="00000000" w:usb3="00000000" w:csb0="00040000" w:csb1="00000000"/>
    <w:embedRegular r:id="rId6" w:fontKey="{CEDBF247-9EA6-4CE2-9DFF-F97DBBB3E27D}"/>
  </w:font>
  <w:font w:name="华文行楷">
    <w:panose1 w:val="02010800040101010101"/>
    <w:charset w:val="86"/>
    <w:family w:val="auto"/>
    <w:pitch w:val="default"/>
    <w:sig w:usb0="00000001" w:usb1="080F0000" w:usb2="00000000" w:usb3="00000000" w:csb0="00040000" w:csb1="00000000"/>
    <w:embedRegular r:id="rId7" w:fontKey="{8E123530-A8F7-4501-811F-0E75BDB91E9A}"/>
  </w:font>
  <w:font w:name="方正行楷简体">
    <w:altName w:val="微软雅黑"/>
    <w:panose1 w:val="00000000000000000000"/>
    <w:charset w:val="86"/>
    <w:family w:val="auto"/>
    <w:pitch w:val="default"/>
    <w:sig w:usb0="00000000" w:usb1="00000000" w:usb2="00000010" w:usb3="00000000" w:csb0="00040000" w:csb1="00000000"/>
    <w:embedRegular r:id="rId8" w:fontKey="{18BD23E7-1D91-4F65-B4A4-E596284737E1}"/>
  </w:font>
  <w:font w:name="楷体_GB2312">
    <w:panose1 w:val="02010609030101010101"/>
    <w:charset w:val="86"/>
    <w:family w:val="auto"/>
    <w:pitch w:val="default"/>
    <w:sig w:usb0="00000001" w:usb1="080E0000" w:usb2="00000000" w:usb3="00000000" w:csb0="00040000" w:csb1="00000000"/>
    <w:embedRegular r:id="rId9" w:fontKey="{5C5687F7-D24E-4EA6-95EB-771E3AAFE90E}"/>
  </w:font>
  <w:font w:name="仿宋">
    <w:panose1 w:val="02010609060101010101"/>
    <w:charset w:val="86"/>
    <w:family w:val="modern"/>
    <w:pitch w:val="default"/>
    <w:sig w:usb0="800002BF" w:usb1="38CF7CFA" w:usb2="00000016" w:usb3="00000000" w:csb0="00040001" w:csb1="00000000"/>
    <w:embedRegular r:id="rId10" w:fontKey="{53D30905-4813-44B0-B6DB-82D297A6F6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7096723"/>
      <w:docPartObj>
        <w:docPartGallery w:val="autotext"/>
      </w:docPartObj>
    </w:sdtPr>
    <w:sdtContent>
      <w:p w14:paraId="56F4C4C2">
        <w:pPr>
          <w:pStyle w:val="11"/>
          <w:jc w:val="center"/>
        </w:pPr>
        <w:r>
          <w:fldChar w:fldCharType="begin"/>
        </w:r>
        <w:r>
          <w:instrText xml:space="preserve">PAGE   \* MERGEFORMAT</w:instrText>
        </w:r>
        <w:r>
          <w:fldChar w:fldCharType="separate"/>
        </w:r>
        <w:r>
          <w:rPr>
            <w:lang w:val="zh-CN" w:eastAsia="zh-CN"/>
          </w:rPr>
          <w:t>1</w:t>
        </w:r>
        <w:r>
          <w:fldChar w:fldCharType="end"/>
        </w:r>
      </w:p>
    </w:sdtContent>
  </w:sdt>
  <w:p w14:paraId="0CE5A55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323439"/>
      <w:docPartObj>
        <w:docPartGallery w:val="autotext"/>
      </w:docPartObj>
    </w:sdtPr>
    <w:sdtContent>
      <w:p w14:paraId="1DF80F6E">
        <w:pPr>
          <w:pStyle w:val="11"/>
          <w:jc w:val="center"/>
        </w:pPr>
        <w:r>
          <w:fldChar w:fldCharType="begin"/>
        </w:r>
        <w:r>
          <w:instrText xml:space="preserve">PAGE   \* MERGEFORMAT</w:instrText>
        </w:r>
        <w:r>
          <w:fldChar w:fldCharType="separate"/>
        </w:r>
        <w:r>
          <w:rPr>
            <w:lang w:val="zh-CN" w:eastAsia="zh-CN"/>
          </w:rPr>
          <w:t>15</w:t>
        </w:r>
        <w:r>
          <w:fldChar w:fldCharType="end"/>
        </w:r>
      </w:p>
    </w:sdtContent>
  </w:sdt>
  <w:p w14:paraId="6175989C">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DB5D83">
      <w:pPr>
        <w:pStyle w:val="15"/>
        <w:rPr>
          <w:sz w:val="21"/>
        </w:rPr>
      </w:pPr>
      <w:r>
        <w:rPr>
          <w:rStyle w:val="27"/>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649E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7727">
    <w:pPr>
      <w:pStyle w:val="12"/>
      <w:jc w:val="both"/>
    </w:pPr>
    <w:r>
      <w:rPr>
        <w:rFonts w:hint="eastAsia"/>
      </w:rPr>
      <w:t>竞争性磋商文件                                                    第二部分——磋商项目</w:t>
    </w:r>
    <w:r>
      <w:rPr>
        <w:rFonts w:hint="eastAsia"/>
        <w:lang w:eastAsia="zh-CN"/>
      </w:rPr>
      <w:t>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5290">
    <w:pPr>
      <w:pStyle w:val="12"/>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1A8D">
    <w:pPr>
      <w:pStyle w:val="12"/>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3CD9">
    <w:pPr>
      <w:pStyle w:val="12"/>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EDE9933C"/>
    <w:multiLevelType w:val="singleLevel"/>
    <w:tmpl w:val="EDE9933C"/>
    <w:lvl w:ilvl="0" w:tentative="0">
      <w:start w:val="5"/>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pPr>
        <w:ind w:left="0" w:firstLine="0"/>
      </w:pPr>
    </w:lvl>
  </w:abstractNum>
  <w:abstractNum w:abstractNumId="7">
    <w:nsid w:val="7A0F6431"/>
    <w:multiLevelType w:val="singleLevel"/>
    <w:tmpl w:val="7A0F6431"/>
    <w:lvl w:ilvl="0" w:tentative="0">
      <w:start w:val="1"/>
      <w:numFmt w:val="decimal"/>
      <w:suff w:val="space"/>
      <w:lvlText w:val="%1."/>
      <w:lvlJc w:val="left"/>
      <w:pPr>
        <w:ind w:left="0" w:firstLine="0"/>
      </w:pPr>
    </w:lvl>
  </w:abstractNum>
  <w:num w:numId="1">
    <w:abstractNumId w:val="5"/>
  </w:num>
  <w:num w:numId="2">
    <w:abstractNumId w:val="7"/>
    <w:lvlOverride w:ilvl="0">
      <w:startOverride w:val="1"/>
    </w:lvlOverride>
  </w:num>
  <w:num w:numId="3">
    <w:abstractNumId w:val="1"/>
    <w:lvlOverride w:ilvl="0">
      <w:startOverride w:val="1"/>
    </w:lvlOverride>
  </w:num>
  <w:num w:numId="4">
    <w:abstractNumId w:val="6"/>
    <w:lvlOverride w:ilvl="0">
      <w:startOverride w:val="1"/>
    </w:lvlOverride>
  </w:num>
  <w:num w:numId="5">
    <w:abstractNumId w:val="3"/>
    <w:lvlOverride w:ilvl="0">
      <w:startOverride w:val="2"/>
    </w:lvlOverride>
  </w:num>
  <w:num w:numId="6">
    <w:abstractNumId w:val="2"/>
    <w:lvlOverride w:ilvl="0">
      <w:startOverride w:val="6"/>
    </w:lvlOverride>
  </w:num>
  <w:num w:numId="7">
    <w:abstractNumId w:val="0"/>
    <w:lvlOverride w:ilvl="0">
      <w:startOverride w:val="16"/>
    </w:lvlOverride>
  </w:num>
  <w:num w:numId="8">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3"/>
  <w:drawingGridVerticalSpacing w:val="143"/>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075"/>
    <w:rsid w:val="0000587D"/>
    <w:rsid w:val="00007C85"/>
    <w:rsid w:val="00020A18"/>
    <w:rsid w:val="000216E9"/>
    <w:rsid w:val="00021DC0"/>
    <w:rsid w:val="00022CD3"/>
    <w:rsid w:val="00022FF1"/>
    <w:rsid w:val="0002305F"/>
    <w:rsid w:val="0003043F"/>
    <w:rsid w:val="00030F77"/>
    <w:rsid w:val="00032A32"/>
    <w:rsid w:val="000338B8"/>
    <w:rsid w:val="00033E76"/>
    <w:rsid w:val="0003593B"/>
    <w:rsid w:val="00035A9B"/>
    <w:rsid w:val="00035C07"/>
    <w:rsid w:val="0004297F"/>
    <w:rsid w:val="000429C5"/>
    <w:rsid w:val="00042ED8"/>
    <w:rsid w:val="000447FE"/>
    <w:rsid w:val="00045600"/>
    <w:rsid w:val="00050111"/>
    <w:rsid w:val="0005195C"/>
    <w:rsid w:val="000547C9"/>
    <w:rsid w:val="00054F1E"/>
    <w:rsid w:val="0005619E"/>
    <w:rsid w:val="000573A8"/>
    <w:rsid w:val="000575F1"/>
    <w:rsid w:val="0006080C"/>
    <w:rsid w:val="0006452D"/>
    <w:rsid w:val="00065FED"/>
    <w:rsid w:val="00067D77"/>
    <w:rsid w:val="000704BA"/>
    <w:rsid w:val="00071789"/>
    <w:rsid w:val="000719BA"/>
    <w:rsid w:val="000733A5"/>
    <w:rsid w:val="000764D9"/>
    <w:rsid w:val="000764E0"/>
    <w:rsid w:val="00076A6F"/>
    <w:rsid w:val="00077810"/>
    <w:rsid w:val="00083E6C"/>
    <w:rsid w:val="00084934"/>
    <w:rsid w:val="00085BAD"/>
    <w:rsid w:val="00090B02"/>
    <w:rsid w:val="00091C23"/>
    <w:rsid w:val="000924C7"/>
    <w:rsid w:val="000A0789"/>
    <w:rsid w:val="000A0BA2"/>
    <w:rsid w:val="000A2E81"/>
    <w:rsid w:val="000B1484"/>
    <w:rsid w:val="000B3483"/>
    <w:rsid w:val="000B4838"/>
    <w:rsid w:val="000B49A4"/>
    <w:rsid w:val="000B5E84"/>
    <w:rsid w:val="000C09BE"/>
    <w:rsid w:val="000C0F85"/>
    <w:rsid w:val="000C1FAF"/>
    <w:rsid w:val="000C2EEB"/>
    <w:rsid w:val="000C60D5"/>
    <w:rsid w:val="000D30EB"/>
    <w:rsid w:val="000E184D"/>
    <w:rsid w:val="000E2489"/>
    <w:rsid w:val="000E24C7"/>
    <w:rsid w:val="000E2EE1"/>
    <w:rsid w:val="000E742E"/>
    <w:rsid w:val="000E7779"/>
    <w:rsid w:val="000F000C"/>
    <w:rsid w:val="000F18B3"/>
    <w:rsid w:val="000F269D"/>
    <w:rsid w:val="000F6376"/>
    <w:rsid w:val="00101429"/>
    <w:rsid w:val="001014DF"/>
    <w:rsid w:val="001042B0"/>
    <w:rsid w:val="00105B6C"/>
    <w:rsid w:val="00111011"/>
    <w:rsid w:val="00112460"/>
    <w:rsid w:val="00112E54"/>
    <w:rsid w:val="001130D2"/>
    <w:rsid w:val="0011377B"/>
    <w:rsid w:val="00115AB4"/>
    <w:rsid w:val="00117413"/>
    <w:rsid w:val="00117956"/>
    <w:rsid w:val="00121B2F"/>
    <w:rsid w:val="00122119"/>
    <w:rsid w:val="00125EC4"/>
    <w:rsid w:val="00125FDF"/>
    <w:rsid w:val="001320D4"/>
    <w:rsid w:val="00133BC4"/>
    <w:rsid w:val="0013574E"/>
    <w:rsid w:val="00137FEB"/>
    <w:rsid w:val="00142E4E"/>
    <w:rsid w:val="00144532"/>
    <w:rsid w:val="00145225"/>
    <w:rsid w:val="00145917"/>
    <w:rsid w:val="001464F9"/>
    <w:rsid w:val="00151F3D"/>
    <w:rsid w:val="001527AA"/>
    <w:rsid w:val="001559C7"/>
    <w:rsid w:val="00156B04"/>
    <w:rsid w:val="00157026"/>
    <w:rsid w:val="00160174"/>
    <w:rsid w:val="001609E9"/>
    <w:rsid w:val="00161BCD"/>
    <w:rsid w:val="001652F0"/>
    <w:rsid w:val="0016678A"/>
    <w:rsid w:val="00167F61"/>
    <w:rsid w:val="00172A27"/>
    <w:rsid w:val="00181A0F"/>
    <w:rsid w:val="00183EF1"/>
    <w:rsid w:val="0018407D"/>
    <w:rsid w:val="00186CAE"/>
    <w:rsid w:val="00193FBE"/>
    <w:rsid w:val="00196359"/>
    <w:rsid w:val="00196D32"/>
    <w:rsid w:val="0019743B"/>
    <w:rsid w:val="00197ACF"/>
    <w:rsid w:val="001A3FE5"/>
    <w:rsid w:val="001A5EDB"/>
    <w:rsid w:val="001A64D8"/>
    <w:rsid w:val="001A72F7"/>
    <w:rsid w:val="001B52D1"/>
    <w:rsid w:val="001B6A39"/>
    <w:rsid w:val="001C0410"/>
    <w:rsid w:val="001C3F97"/>
    <w:rsid w:val="001C4B68"/>
    <w:rsid w:val="001D2459"/>
    <w:rsid w:val="001D53D3"/>
    <w:rsid w:val="001D5812"/>
    <w:rsid w:val="001E7F28"/>
    <w:rsid w:val="001F4219"/>
    <w:rsid w:val="001F6106"/>
    <w:rsid w:val="001F651D"/>
    <w:rsid w:val="00200AC3"/>
    <w:rsid w:val="0020130B"/>
    <w:rsid w:val="00201F62"/>
    <w:rsid w:val="002046E2"/>
    <w:rsid w:val="00210D7B"/>
    <w:rsid w:val="00212D65"/>
    <w:rsid w:val="0021341D"/>
    <w:rsid w:val="0021421C"/>
    <w:rsid w:val="00215685"/>
    <w:rsid w:val="002246AA"/>
    <w:rsid w:val="00225119"/>
    <w:rsid w:val="00227978"/>
    <w:rsid w:val="0023052B"/>
    <w:rsid w:val="00231587"/>
    <w:rsid w:val="00231A40"/>
    <w:rsid w:val="00232EBE"/>
    <w:rsid w:val="002337A6"/>
    <w:rsid w:val="00235BC9"/>
    <w:rsid w:val="00242701"/>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8528C"/>
    <w:rsid w:val="00286B43"/>
    <w:rsid w:val="00293C67"/>
    <w:rsid w:val="00293EE2"/>
    <w:rsid w:val="00294794"/>
    <w:rsid w:val="00296513"/>
    <w:rsid w:val="002A1682"/>
    <w:rsid w:val="002A46BB"/>
    <w:rsid w:val="002A4E0A"/>
    <w:rsid w:val="002A5077"/>
    <w:rsid w:val="002A6857"/>
    <w:rsid w:val="002B3AEF"/>
    <w:rsid w:val="002B47B4"/>
    <w:rsid w:val="002C00F3"/>
    <w:rsid w:val="002C063E"/>
    <w:rsid w:val="002C14AF"/>
    <w:rsid w:val="002C35DA"/>
    <w:rsid w:val="002C3EC4"/>
    <w:rsid w:val="002C7AC2"/>
    <w:rsid w:val="002D15F8"/>
    <w:rsid w:val="002D1C12"/>
    <w:rsid w:val="002D2EAE"/>
    <w:rsid w:val="002D3C68"/>
    <w:rsid w:val="002D4218"/>
    <w:rsid w:val="002D6B01"/>
    <w:rsid w:val="002D73C8"/>
    <w:rsid w:val="002E3FFF"/>
    <w:rsid w:val="002E6FE5"/>
    <w:rsid w:val="002E771E"/>
    <w:rsid w:val="002F0A77"/>
    <w:rsid w:val="002F4D18"/>
    <w:rsid w:val="002F7DF9"/>
    <w:rsid w:val="00300147"/>
    <w:rsid w:val="00300228"/>
    <w:rsid w:val="003009BE"/>
    <w:rsid w:val="00300C2E"/>
    <w:rsid w:val="00304571"/>
    <w:rsid w:val="00305612"/>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61DF"/>
    <w:rsid w:val="00346F07"/>
    <w:rsid w:val="003515F3"/>
    <w:rsid w:val="0035349F"/>
    <w:rsid w:val="00354EC0"/>
    <w:rsid w:val="003573EE"/>
    <w:rsid w:val="0036218A"/>
    <w:rsid w:val="00362D02"/>
    <w:rsid w:val="00362E72"/>
    <w:rsid w:val="00363B7C"/>
    <w:rsid w:val="003640FA"/>
    <w:rsid w:val="00367108"/>
    <w:rsid w:val="00367A4A"/>
    <w:rsid w:val="003701D3"/>
    <w:rsid w:val="003701FB"/>
    <w:rsid w:val="00370808"/>
    <w:rsid w:val="0037126B"/>
    <w:rsid w:val="003719EC"/>
    <w:rsid w:val="003743CB"/>
    <w:rsid w:val="0037547B"/>
    <w:rsid w:val="00377099"/>
    <w:rsid w:val="003931AF"/>
    <w:rsid w:val="00393DBB"/>
    <w:rsid w:val="003964BE"/>
    <w:rsid w:val="003A1F82"/>
    <w:rsid w:val="003A36B1"/>
    <w:rsid w:val="003A4CA6"/>
    <w:rsid w:val="003A5C60"/>
    <w:rsid w:val="003A6071"/>
    <w:rsid w:val="003A775A"/>
    <w:rsid w:val="003B4C3A"/>
    <w:rsid w:val="003B5BDF"/>
    <w:rsid w:val="003B6654"/>
    <w:rsid w:val="003C25F5"/>
    <w:rsid w:val="003C4CB4"/>
    <w:rsid w:val="003C7629"/>
    <w:rsid w:val="003D0166"/>
    <w:rsid w:val="003D2694"/>
    <w:rsid w:val="003D273C"/>
    <w:rsid w:val="003D2E50"/>
    <w:rsid w:val="003D2F45"/>
    <w:rsid w:val="003D3184"/>
    <w:rsid w:val="003D42A4"/>
    <w:rsid w:val="003D43E2"/>
    <w:rsid w:val="003D46A5"/>
    <w:rsid w:val="003D53A2"/>
    <w:rsid w:val="003D6D88"/>
    <w:rsid w:val="003D7465"/>
    <w:rsid w:val="003D7AB9"/>
    <w:rsid w:val="003D7E7E"/>
    <w:rsid w:val="003E0680"/>
    <w:rsid w:val="003E256C"/>
    <w:rsid w:val="003E2928"/>
    <w:rsid w:val="003E4360"/>
    <w:rsid w:val="003E6EF8"/>
    <w:rsid w:val="003E7571"/>
    <w:rsid w:val="003E780D"/>
    <w:rsid w:val="003F2008"/>
    <w:rsid w:val="003F368C"/>
    <w:rsid w:val="003F3A63"/>
    <w:rsid w:val="003F6BC3"/>
    <w:rsid w:val="0040082A"/>
    <w:rsid w:val="004011D7"/>
    <w:rsid w:val="0040155A"/>
    <w:rsid w:val="004049DD"/>
    <w:rsid w:val="00405BA0"/>
    <w:rsid w:val="00406898"/>
    <w:rsid w:val="004107A8"/>
    <w:rsid w:val="00412C37"/>
    <w:rsid w:val="00415C41"/>
    <w:rsid w:val="00416A69"/>
    <w:rsid w:val="0041710A"/>
    <w:rsid w:val="0042146F"/>
    <w:rsid w:val="0042248F"/>
    <w:rsid w:val="0042255A"/>
    <w:rsid w:val="00423141"/>
    <w:rsid w:val="00425E43"/>
    <w:rsid w:val="00425F4D"/>
    <w:rsid w:val="00430543"/>
    <w:rsid w:val="0043195C"/>
    <w:rsid w:val="004331C9"/>
    <w:rsid w:val="004340E4"/>
    <w:rsid w:val="00442E1A"/>
    <w:rsid w:val="004543F5"/>
    <w:rsid w:val="00460AB8"/>
    <w:rsid w:val="00462F01"/>
    <w:rsid w:val="004642AD"/>
    <w:rsid w:val="00464A21"/>
    <w:rsid w:val="00464F2D"/>
    <w:rsid w:val="00466EA5"/>
    <w:rsid w:val="004674CC"/>
    <w:rsid w:val="00470088"/>
    <w:rsid w:val="004701F9"/>
    <w:rsid w:val="00470E88"/>
    <w:rsid w:val="00474B15"/>
    <w:rsid w:val="004755F2"/>
    <w:rsid w:val="00477301"/>
    <w:rsid w:val="0048000D"/>
    <w:rsid w:val="00480215"/>
    <w:rsid w:val="00480E7F"/>
    <w:rsid w:val="00482DE8"/>
    <w:rsid w:val="00484AD8"/>
    <w:rsid w:val="00484C59"/>
    <w:rsid w:val="0048547F"/>
    <w:rsid w:val="00485BBA"/>
    <w:rsid w:val="00485E1C"/>
    <w:rsid w:val="00490984"/>
    <w:rsid w:val="00496DAA"/>
    <w:rsid w:val="004A1B71"/>
    <w:rsid w:val="004A3B1E"/>
    <w:rsid w:val="004A408B"/>
    <w:rsid w:val="004A7746"/>
    <w:rsid w:val="004B1E88"/>
    <w:rsid w:val="004B5C68"/>
    <w:rsid w:val="004B787B"/>
    <w:rsid w:val="004C3A11"/>
    <w:rsid w:val="004C42B2"/>
    <w:rsid w:val="004C6D18"/>
    <w:rsid w:val="004C6E81"/>
    <w:rsid w:val="004D09E7"/>
    <w:rsid w:val="004D1434"/>
    <w:rsid w:val="004D1D00"/>
    <w:rsid w:val="004D2271"/>
    <w:rsid w:val="004D2483"/>
    <w:rsid w:val="004D271E"/>
    <w:rsid w:val="004D2FFD"/>
    <w:rsid w:val="004D4403"/>
    <w:rsid w:val="004D50A1"/>
    <w:rsid w:val="004D5120"/>
    <w:rsid w:val="004E2205"/>
    <w:rsid w:val="004E34D7"/>
    <w:rsid w:val="004E5D32"/>
    <w:rsid w:val="004E69C4"/>
    <w:rsid w:val="004F464D"/>
    <w:rsid w:val="004F65CD"/>
    <w:rsid w:val="004F7471"/>
    <w:rsid w:val="005069E3"/>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041"/>
    <w:rsid w:val="00566445"/>
    <w:rsid w:val="005665F9"/>
    <w:rsid w:val="00572B15"/>
    <w:rsid w:val="00576325"/>
    <w:rsid w:val="005773EB"/>
    <w:rsid w:val="005800D4"/>
    <w:rsid w:val="00581015"/>
    <w:rsid w:val="00584D86"/>
    <w:rsid w:val="00585351"/>
    <w:rsid w:val="00592433"/>
    <w:rsid w:val="00593298"/>
    <w:rsid w:val="00595A5D"/>
    <w:rsid w:val="005A0675"/>
    <w:rsid w:val="005A1EDD"/>
    <w:rsid w:val="005A7C26"/>
    <w:rsid w:val="005B0098"/>
    <w:rsid w:val="005B1BED"/>
    <w:rsid w:val="005B1FE1"/>
    <w:rsid w:val="005B2F00"/>
    <w:rsid w:val="005C11A2"/>
    <w:rsid w:val="005C2CB0"/>
    <w:rsid w:val="005C3D81"/>
    <w:rsid w:val="005C3DE6"/>
    <w:rsid w:val="005C6E19"/>
    <w:rsid w:val="005C726B"/>
    <w:rsid w:val="005C7426"/>
    <w:rsid w:val="005D0FF8"/>
    <w:rsid w:val="005D1C66"/>
    <w:rsid w:val="005D2D04"/>
    <w:rsid w:val="005D7BB2"/>
    <w:rsid w:val="005E040B"/>
    <w:rsid w:val="005E2C9A"/>
    <w:rsid w:val="005E5CB4"/>
    <w:rsid w:val="005E6280"/>
    <w:rsid w:val="005E6876"/>
    <w:rsid w:val="005F1A71"/>
    <w:rsid w:val="005F28B9"/>
    <w:rsid w:val="005F427F"/>
    <w:rsid w:val="005F45E5"/>
    <w:rsid w:val="005F4DEC"/>
    <w:rsid w:val="005F7212"/>
    <w:rsid w:val="00601C7C"/>
    <w:rsid w:val="00607DF9"/>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2B"/>
    <w:rsid w:val="00645283"/>
    <w:rsid w:val="006516D7"/>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A3A1B"/>
    <w:rsid w:val="006A440B"/>
    <w:rsid w:val="006A4565"/>
    <w:rsid w:val="006A67AB"/>
    <w:rsid w:val="006B2411"/>
    <w:rsid w:val="006B3187"/>
    <w:rsid w:val="006B4877"/>
    <w:rsid w:val="006B4D99"/>
    <w:rsid w:val="006B560C"/>
    <w:rsid w:val="006B5624"/>
    <w:rsid w:val="006B668E"/>
    <w:rsid w:val="006C05EF"/>
    <w:rsid w:val="006C171D"/>
    <w:rsid w:val="006C3AAB"/>
    <w:rsid w:val="006C4150"/>
    <w:rsid w:val="006C6E37"/>
    <w:rsid w:val="006C7385"/>
    <w:rsid w:val="006C7877"/>
    <w:rsid w:val="006D0211"/>
    <w:rsid w:val="006D02BE"/>
    <w:rsid w:val="006D15A3"/>
    <w:rsid w:val="006D31B1"/>
    <w:rsid w:val="006D3686"/>
    <w:rsid w:val="006D3919"/>
    <w:rsid w:val="006D4247"/>
    <w:rsid w:val="006D7C43"/>
    <w:rsid w:val="006E3E83"/>
    <w:rsid w:val="006E4B7E"/>
    <w:rsid w:val="006E5F67"/>
    <w:rsid w:val="006E7C4D"/>
    <w:rsid w:val="006F7CF0"/>
    <w:rsid w:val="006F7E5B"/>
    <w:rsid w:val="00702764"/>
    <w:rsid w:val="0070364F"/>
    <w:rsid w:val="00703F2F"/>
    <w:rsid w:val="00705653"/>
    <w:rsid w:val="00706E09"/>
    <w:rsid w:val="00707CC8"/>
    <w:rsid w:val="00711AD1"/>
    <w:rsid w:val="007120C8"/>
    <w:rsid w:val="00712EDE"/>
    <w:rsid w:val="00714E63"/>
    <w:rsid w:val="00716096"/>
    <w:rsid w:val="00716479"/>
    <w:rsid w:val="007203AA"/>
    <w:rsid w:val="00720FC2"/>
    <w:rsid w:val="00721024"/>
    <w:rsid w:val="007237C6"/>
    <w:rsid w:val="00727323"/>
    <w:rsid w:val="007314A4"/>
    <w:rsid w:val="007347CA"/>
    <w:rsid w:val="0074105F"/>
    <w:rsid w:val="00744AE9"/>
    <w:rsid w:val="00745154"/>
    <w:rsid w:val="0074587F"/>
    <w:rsid w:val="00750241"/>
    <w:rsid w:val="00752E80"/>
    <w:rsid w:val="0075493D"/>
    <w:rsid w:val="00757FFC"/>
    <w:rsid w:val="00760BFC"/>
    <w:rsid w:val="00761689"/>
    <w:rsid w:val="00762DD0"/>
    <w:rsid w:val="00763BC3"/>
    <w:rsid w:val="00764772"/>
    <w:rsid w:val="00765C32"/>
    <w:rsid w:val="00772507"/>
    <w:rsid w:val="00772CAB"/>
    <w:rsid w:val="007736F6"/>
    <w:rsid w:val="00774ADA"/>
    <w:rsid w:val="00775BF6"/>
    <w:rsid w:val="0078017E"/>
    <w:rsid w:val="007816E1"/>
    <w:rsid w:val="00782C83"/>
    <w:rsid w:val="0078732E"/>
    <w:rsid w:val="00787E00"/>
    <w:rsid w:val="007903D5"/>
    <w:rsid w:val="00790425"/>
    <w:rsid w:val="00792106"/>
    <w:rsid w:val="0079570B"/>
    <w:rsid w:val="007967D5"/>
    <w:rsid w:val="00797AF6"/>
    <w:rsid w:val="00797DD0"/>
    <w:rsid w:val="007A027A"/>
    <w:rsid w:val="007A0B2A"/>
    <w:rsid w:val="007A1445"/>
    <w:rsid w:val="007A2081"/>
    <w:rsid w:val="007B2C07"/>
    <w:rsid w:val="007B2ED0"/>
    <w:rsid w:val="007B352C"/>
    <w:rsid w:val="007B44B3"/>
    <w:rsid w:val="007B4838"/>
    <w:rsid w:val="007B5509"/>
    <w:rsid w:val="007C1810"/>
    <w:rsid w:val="007C1954"/>
    <w:rsid w:val="007C3CFF"/>
    <w:rsid w:val="007C5EE2"/>
    <w:rsid w:val="007C6859"/>
    <w:rsid w:val="007C7796"/>
    <w:rsid w:val="007C7CBE"/>
    <w:rsid w:val="007D0DB0"/>
    <w:rsid w:val="007D45C1"/>
    <w:rsid w:val="007D5F2A"/>
    <w:rsid w:val="007D74E4"/>
    <w:rsid w:val="007D7BD3"/>
    <w:rsid w:val="007E06D9"/>
    <w:rsid w:val="007E0DE4"/>
    <w:rsid w:val="007E20B8"/>
    <w:rsid w:val="007E5B2A"/>
    <w:rsid w:val="007E6EFA"/>
    <w:rsid w:val="007F2E2E"/>
    <w:rsid w:val="007F7456"/>
    <w:rsid w:val="008011DF"/>
    <w:rsid w:val="008024D0"/>
    <w:rsid w:val="00803463"/>
    <w:rsid w:val="00803604"/>
    <w:rsid w:val="00806733"/>
    <w:rsid w:val="00806924"/>
    <w:rsid w:val="00812E6D"/>
    <w:rsid w:val="008135F1"/>
    <w:rsid w:val="00815032"/>
    <w:rsid w:val="008204B5"/>
    <w:rsid w:val="008207D1"/>
    <w:rsid w:val="00821CCC"/>
    <w:rsid w:val="008242F4"/>
    <w:rsid w:val="00824C9D"/>
    <w:rsid w:val="0082759E"/>
    <w:rsid w:val="0083238C"/>
    <w:rsid w:val="00833682"/>
    <w:rsid w:val="00842766"/>
    <w:rsid w:val="00846CEA"/>
    <w:rsid w:val="00853381"/>
    <w:rsid w:val="008549FB"/>
    <w:rsid w:val="00854FEF"/>
    <w:rsid w:val="0085531E"/>
    <w:rsid w:val="008557BE"/>
    <w:rsid w:val="008615E4"/>
    <w:rsid w:val="00870159"/>
    <w:rsid w:val="008735F2"/>
    <w:rsid w:val="00874E27"/>
    <w:rsid w:val="00886487"/>
    <w:rsid w:val="00886958"/>
    <w:rsid w:val="00886B6C"/>
    <w:rsid w:val="00891535"/>
    <w:rsid w:val="008972CA"/>
    <w:rsid w:val="00897671"/>
    <w:rsid w:val="008A132D"/>
    <w:rsid w:val="008A2538"/>
    <w:rsid w:val="008A34A6"/>
    <w:rsid w:val="008A350D"/>
    <w:rsid w:val="008A4CC5"/>
    <w:rsid w:val="008A5E84"/>
    <w:rsid w:val="008B1CB3"/>
    <w:rsid w:val="008B3CD5"/>
    <w:rsid w:val="008B71EF"/>
    <w:rsid w:val="008C0C24"/>
    <w:rsid w:val="008C14BA"/>
    <w:rsid w:val="008C226E"/>
    <w:rsid w:val="008C23C6"/>
    <w:rsid w:val="008C477C"/>
    <w:rsid w:val="008D1E18"/>
    <w:rsid w:val="008D2DBD"/>
    <w:rsid w:val="008D374D"/>
    <w:rsid w:val="008D6BF9"/>
    <w:rsid w:val="008D7A53"/>
    <w:rsid w:val="008E047E"/>
    <w:rsid w:val="008E4824"/>
    <w:rsid w:val="008E4FC7"/>
    <w:rsid w:val="008E578B"/>
    <w:rsid w:val="008E5D85"/>
    <w:rsid w:val="008E73F4"/>
    <w:rsid w:val="008F480D"/>
    <w:rsid w:val="008F6567"/>
    <w:rsid w:val="008F6AEF"/>
    <w:rsid w:val="008F7A5E"/>
    <w:rsid w:val="00900597"/>
    <w:rsid w:val="0090065D"/>
    <w:rsid w:val="00900A73"/>
    <w:rsid w:val="00903649"/>
    <w:rsid w:val="009075EF"/>
    <w:rsid w:val="009111AE"/>
    <w:rsid w:val="009149AE"/>
    <w:rsid w:val="0091634F"/>
    <w:rsid w:val="00920C66"/>
    <w:rsid w:val="009210FB"/>
    <w:rsid w:val="00921A6B"/>
    <w:rsid w:val="00922F95"/>
    <w:rsid w:val="009268E3"/>
    <w:rsid w:val="00926A55"/>
    <w:rsid w:val="00935926"/>
    <w:rsid w:val="00940A1A"/>
    <w:rsid w:val="0094300C"/>
    <w:rsid w:val="0094540B"/>
    <w:rsid w:val="00945688"/>
    <w:rsid w:val="00945B46"/>
    <w:rsid w:val="00947844"/>
    <w:rsid w:val="009501C8"/>
    <w:rsid w:val="009504EC"/>
    <w:rsid w:val="0095067D"/>
    <w:rsid w:val="00952694"/>
    <w:rsid w:val="009528AD"/>
    <w:rsid w:val="00956474"/>
    <w:rsid w:val="00957BE5"/>
    <w:rsid w:val="00957C77"/>
    <w:rsid w:val="0096400C"/>
    <w:rsid w:val="00980091"/>
    <w:rsid w:val="009811BB"/>
    <w:rsid w:val="009829F4"/>
    <w:rsid w:val="00985DDE"/>
    <w:rsid w:val="00991362"/>
    <w:rsid w:val="0099181F"/>
    <w:rsid w:val="009943C4"/>
    <w:rsid w:val="009966BF"/>
    <w:rsid w:val="009A0835"/>
    <w:rsid w:val="009A27C1"/>
    <w:rsid w:val="009B22F4"/>
    <w:rsid w:val="009B324F"/>
    <w:rsid w:val="009B4D6C"/>
    <w:rsid w:val="009B630F"/>
    <w:rsid w:val="009B7C64"/>
    <w:rsid w:val="009C17F8"/>
    <w:rsid w:val="009C2C8F"/>
    <w:rsid w:val="009C374E"/>
    <w:rsid w:val="009D32E2"/>
    <w:rsid w:val="009D49CF"/>
    <w:rsid w:val="009D6F98"/>
    <w:rsid w:val="009D7D10"/>
    <w:rsid w:val="009D7F8F"/>
    <w:rsid w:val="009E0084"/>
    <w:rsid w:val="009E433C"/>
    <w:rsid w:val="009E4E67"/>
    <w:rsid w:val="009E4FFA"/>
    <w:rsid w:val="009F12D5"/>
    <w:rsid w:val="009F5723"/>
    <w:rsid w:val="009F7AA2"/>
    <w:rsid w:val="00A005FF"/>
    <w:rsid w:val="00A02C3A"/>
    <w:rsid w:val="00A04B70"/>
    <w:rsid w:val="00A05DCA"/>
    <w:rsid w:val="00A0703C"/>
    <w:rsid w:val="00A13275"/>
    <w:rsid w:val="00A15981"/>
    <w:rsid w:val="00A16412"/>
    <w:rsid w:val="00A16CAA"/>
    <w:rsid w:val="00A16D2C"/>
    <w:rsid w:val="00A20293"/>
    <w:rsid w:val="00A230AE"/>
    <w:rsid w:val="00A231FB"/>
    <w:rsid w:val="00A23FAC"/>
    <w:rsid w:val="00A25526"/>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3F19"/>
    <w:rsid w:val="00A6554D"/>
    <w:rsid w:val="00A67264"/>
    <w:rsid w:val="00A678A9"/>
    <w:rsid w:val="00A67EAC"/>
    <w:rsid w:val="00A702D0"/>
    <w:rsid w:val="00A7094B"/>
    <w:rsid w:val="00A74039"/>
    <w:rsid w:val="00A7533B"/>
    <w:rsid w:val="00A75A21"/>
    <w:rsid w:val="00A76B93"/>
    <w:rsid w:val="00A76D49"/>
    <w:rsid w:val="00A80A6B"/>
    <w:rsid w:val="00A82A40"/>
    <w:rsid w:val="00A85409"/>
    <w:rsid w:val="00A85B30"/>
    <w:rsid w:val="00A85E91"/>
    <w:rsid w:val="00A872D6"/>
    <w:rsid w:val="00A87B23"/>
    <w:rsid w:val="00A90AC5"/>
    <w:rsid w:val="00A93719"/>
    <w:rsid w:val="00A949DB"/>
    <w:rsid w:val="00A94E31"/>
    <w:rsid w:val="00AA0139"/>
    <w:rsid w:val="00AA0762"/>
    <w:rsid w:val="00AA360A"/>
    <w:rsid w:val="00AA3E09"/>
    <w:rsid w:val="00AA645F"/>
    <w:rsid w:val="00AB2538"/>
    <w:rsid w:val="00AB7018"/>
    <w:rsid w:val="00AC4A53"/>
    <w:rsid w:val="00AC66F6"/>
    <w:rsid w:val="00AC6C53"/>
    <w:rsid w:val="00AC7294"/>
    <w:rsid w:val="00AD3C7B"/>
    <w:rsid w:val="00AD49F7"/>
    <w:rsid w:val="00AD50A5"/>
    <w:rsid w:val="00AD6676"/>
    <w:rsid w:val="00AD6C55"/>
    <w:rsid w:val="00AE3503"/>
    <w:rsid w:val="00AE4967"/>
    <w:rsid w:val="00AE59B1"/>
    <w:rsid w:val="00AF1C29"/>
    <w:rsid w:val="00AF1DE4"/>
    <w:rsid w:val="00AF23F1"/>
    <w:rsid w:val="00B010A5"/>
    <w:rsid w:val="00B03103"/>
    <w:rsid w:val="00B056EB"/>
    <w:rsid w:val="00B11475"/>
    <w:rsid w:val="00B12A2C"/>
    <w:rsid w:val="00B149F7"/>
    <w:rsid w:val="00B218C9"/>
    <w:rsid w:val="00B23A19"/>
    <w:rsid w:val="00B24BA8"/>
    <w:rsid w:val="00B26446"/>
    <w:rsid w:val="00B27433"/>
    <w:rsid w:val="00B4557B"/>
    <w:rsid w:val="00B45822"/>
    <w:rsid w:val="00B464A5"/>
    <w:rsid w:val="00B553AC"/>
    <w:rsid w:val="00B57FD6"/>
    <w:rsid w:val="00B6144F"/>
    <w:rsid w:val="00B618A1"/>
    <w:rsid w:val="00B62DE5"/>
    <w:rsid w:val="00B63888"/>
    <w:rsid w:val="00B71497"/>
    <w:rsid w:val="00B715F9"/>
    <w:rsid w:val="00B81AC3"/>
    <w:rsid w:val="00B81B71"/>
    <w:rsid w:val="00B8228C"/>
    <w:rsid w:val="00B85D1E"/>
    <w:rsid w:val="00B97917"/>
    <w:rsid w:val="00BA0CF6"/>
    <w:rsid w:val="00BA2AB3"/>
    <w:rsid w:val="00BA6966"/>
    <w:rsid w:val="00BA6BC0"/>
    <w:rsid w:val="00BB3573"/>
    <w:rsid w:val="00BB35D2"/>
    <w:rsid w:val="00BB37DB"/>
    <w:rsid w:val="00BC6BB8"/>
    <w:rsid w:val="00BC7F5C"/>
    <w:rsid w:val="00BD37E0"/>
    <w:rsid w:val="00BD6F72"/>
    <w:rsid w:val="00BD7848"/>
    <w:rsid w:val="00BE2386"/>
    <w:rsid w:val="00BE2FF2"/>
    <w:rsid w:val="00BE3B0F"/>
    <w:rsid w:val="00BE3C72"/>
    <w:rsid w:val="00BE6359"/>
    <w:rsid w:val="00BE762D"/>
    <w:rsid w:val="00BE7923"/>
    <w:rsid w:val="00BF5B75"/>
    <w:rsid w:val="00BF6DBC"/>
    <w:rsid w:val="00C00C00"/>
    <w:rsid w:val="00C00F1A"/>
    <w:rsid w:val="00C02BCB"/>
    <w:rsid w:val="00C05832"/>
    <w:rsid w:val="00C06022"/>
    <w:rsid w:val="00C06CB5"/>
    <w:rsid w:val="00C07490"/>
    <w:rsid w:val="00C11FF6"/>
    <w:rsid w:val="00C126B5"/>
    <w:rsid w:val="00C12F9C"/>
    <w:rsid w:val="00C14974"/>
    <w:rsid w:val="00C16F7C"/>
    <w:rsid w:val="00C17929"/>
    <w:rsid w:val="00C20EBD"/>
    <w:rsid w:val="00C223DE"/>
    <w:rsid w:val="00C22999"/>
    <w:rsid w:val="00C23CBF"/>
    <w:rsid w:val="00C30E66"/>
    <w:rsid w:val="00C33164"/>
    <w:rsid w:val="00C412FD"/>
    <w:rsid w:val="00C41DD6"/>
    <w:rsid w:val="00C44D96"/>
    <w:rsid w:val="00C50362"/>
    <w:rsid w:val="00C526FE"/>
    <w:rsid w:val="00C56053"/>
    <w:rsid w:val="00C620BD"/>
    <w:rsid w:val="00C62F58"/>
    <w:rsid w:val="00C64D08"/>
    <w:rsid w:val="00C65114"/>
    <w:rsid w:val="00C65262"/>
    <w:rsid w:val="00C66576"/>
    <w:rsid w:val="00C71081"/>
    <w:rsid w:val="00C736EE"/>
    <w:rsid w:val="00C7552A"/>
    <w:rsid w:val="00C77314"/>
    <w:rsid w:val="00C77459"/>
    <w:rsid w:val="00C827F9"/>
    <w:rsid w:val="00C8414F"/>
    <w:rsid w:val="00C8469F"/>
    <w:rsid w:val="00C85689"/>
    <w:rsid w:val="00C90589"/>
    <w:rsid w:val="00C921C3"/>
    <w:rsid w:val="00C95EEA"/>
    <w:rsid w:val="00CA2086"/>
    <w:rsid w:val="00CA416F"/>
    <w:rsid w:val="00CA722B"/>
    <w:rsid w:val="00CB0E25"/>
    <w:rsid w:val="00CB631E"/>
    <w:rsid w:val="00CC1184"/>
    <w:rsid w:val="00CC1ADB"/>
    <w:rsid w:val="00CC26A6"/>
    <w:rsid w:val="00CC531B"/>
    <w:rsid w:val="00CC7115"/>
    <w:rsid w:val="00CD4E0D"/>
    <w:rsid w:val="00CD6949"/>
    <w:rsid w:val="00CE2661"/>
    <w:rsid w:val="00CE3292"/>
    <w:rsid w:val="00CE5454"/>
    <w:rsid w:val="00CE664D"/>
    <w:rsid w:val="00CE7786"/>
    <w:rsid w:val="00CF2375"/>
    <w:rsid w:val="00CF2EAF"/>
    <w:rsid w:val="00CF4FEF"/>
    <w:rsid w:val="00CF6148"/>
    <w:rsid w:val="00CF6707"/>
    <w:rsid w:val="00CF69F9"/>
    <w:rsid w:val="00D00159"/>
    <w:rsid w:val="00D02F18"/>
    <w:rsid w:val="00D0360C"/>
    <w:rsid w:val="00D06B7D"/>
    <w:rsid w:val="00D07882"/>
    <w:rsid w:val="00D14160"/>
    <w:rsid w:val="00D14CF5"/>
    <w:rsid w:val="00D16DA9"/>
    <w:rsid w:val="00D20056"/>
    <w:rsid w:val="00D204C7"/>
    <w:rsid w:val="00D21214"/>
    <w:rsid w:val="00D21349"/>
    <w:rsid w:val="00D2528A"/>
    <w:rsid w:val="00D2733D"/>
    <w:rsid w:val="00D318AE"/>
    <w:rsid w:val="00D32B5C"/>
    <w:rsid w:val="00D3318E"/>
    <w:rsid w:val="00D33C56"/>
    <w:rsid w:val="00D35281"/>
    <w:rsid w:val="00D37283"/>
    <w:rsid w:val="00D37450"/>
    <w:rsid w:val="00D40300"/>
    <w:rsid w:val="00D40B32"/>
    <w:rsid w:val="00D40CD0"/>
    <w:rsid w:val="00D42A17"/>
    <w:rsid w:val="00D436DA"/>
    <w:rsid w:val="00D43E18"/>
    <w:rsid w:val="00D4472F"/>
    <w:rsid w:val="00D44733"/>
    <w:rsid w:val="00D46067"/>
    <w:rsid w:val="00D46D68"/>
    <w:rsid w:val="00D47A5A"/>
    <w:rsid w:val="00D50340"/>
    <w:rsid w:val="00D5316B"/>
    <w:rsid w:val="00D54AAF"/>
    <w:rsid w:val="00D563AD"/>
    <w:rsid w:val="00D57607"/>
    <w:rsid w:val="00D57C83"/>
    <w:rsid w:val="00D61236"/>
    <w:rsid w:val="00D61C0C"/>
    <w:rsid w:val="00D62B79"/>
    <w:rsid w:val="00D631B3"/>
    <w:rsid w:val="00D63C00"/>
    <w:rsid w:val="00D64A44"/>
    <w:rsid w:val="00D728CE"/>
    <w:rsid w:val="00D757EA"/>
    <w:rsid w:val="00D76768"/>
    <w:rsid w:val="00D7690D"/>
    <w:rsid w:val="00D80324"/>
    <w:rsid w:val="00D805F9"/>
    <w:rsid w:val="00D849E2"/>
    <w:rsid w:val="00D84F95"/>
    <w:rsid w:val="00D851E0"/>
    <w:rsid w:val="00D85FC6"/>
    <w:rsid w:val="00D86D6D"/>
    <w:rsid w:val="00D92F6B"/>
    <w:rsid w:val="00D942B4"/>
    <w:rsid w:val="00D9534C"/>
    <w:rsid w:val="00D95E4C"/>
    <w:rsid w:val="00D96AC9"/>
    <w:rsid w:val="00D97F95"/>
    <w:rsid w:val="00DA0A1B"/>
    <w:rsid w:val="00DA0ADF"/>
    <w:rsid w:val="00DA64A4"/>
    <w:rsid w:val="00DA6728"/>
    <w:rsid w:val="00DA6A35"/>
    <w:rsid w:val="00DB108B"/>
    <w:rsid w:val="00DB10F2"/>
    <w:rsid w:val="00DB2DDA"/>
    <w:rsid w:val="00DB3CCE"/>
    <w:rsid w:val="00DB5613"/>
    <w:rsid w:val="00DC00C3"/>
    <w:rsid w:val="00DC0A7C"/>
    <w:rsid w:val="00DC6F19"/>
    <w:rsid w:val="00DD14C5"/>
    <w:rsid w:val="00DD4664"/>
    <w:rsid w:val="00DD48B2"/>
    <w:rsid w:val="00DD5AB8"/>
    <w:rsid w:val="00DD7A88"/>
    <w:rsid w:val="00DE5A34"/>
    <w:rsid w:val="00DE5DC7"/>
    <w:rsid w:val="00DE6496"/>
    <w:rsid w:val="00DF0DD1"/>
    <w:rsid w:val="00DF0FBA"/>
    <w:rsid w:val="00DF16F3"/>
    <w:rsid w:val="00DF3298"/>
    <w:rsid w:val="00DF5AFF"/>
    <w:rsid w:val="00E02866"/>
    <w:rsid w:val="00E0386A"/>
    <w:rsid w:val="00E04317"/>
    <w:rsid w:val="00E05357"/>
    <w:rsid w:val="00E06045"/>
    <w:rsid w:val="00E074A3"/>
    <w:rsid w:val="00E078E2"/>
    <w:rsid w:val="00E10212"/>
    <w:rsid w:val="00E1251F"/>
    <w:rsid w:val="00E17127"/>
    <w:rsid w:val="00E20CD7"/>
    <w:rsid w:val="00E2137A"/>
    <w:rsid w:val="00E22087"/>
    <w:rsid w:val="00E2470B"/>
    <w:rsid w:val="00E24EE5"/>
    <w:rsid w:val="00E25F4F"/>
    <w:rsid w:val="00E27E93"/>
    <w:rsid w:val="00E27F95"/>
    <w:rsid w:val="00E318AA"/>
    <w:rsid w:val="00E340D0"/>
    <w:rsid w:val="00E44B5E"/>
    <w:rsid w:val="00E45294"/>
    <w:rsid w:val="00E46EFE"/>
    <w:rsid w:val="00E46F0B"/>
    <w:rsid w:val="00E47D54"/>
    <w:rsid w:val="00E519FF"/>
    <w:rsid w:val="00E5285A"/>
    <w:rsid w:val="00E530DB"/>
    <w:rsid w:val="00E5576F"/>
    <w:rsid w:val="00E56FE6"/>
    <w:rsid w:val="00E73A7F"/>
    <w:rsid w:val="00E73BFF"/>
    <w:rsid w:val="00E80B66"/>
    <w:rsid w:val="00E84D97"/>
    <w:rsid w:val="00E87037"/>
    <w:rsid w:val="00E90319"/>
    <w:rsid w:val="00E92B39"/>
    <w:rsid w:val="00E93935"/>
    <w:rsid w:val="00E946F3"/>
    <w:rsid w:val="00E956F9"/>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D5D67"/>
    <w:rsid w:val="00EE28E9"/>
    <w:rsid w:val="00EE7D45"/>
    <w:rsid w:val="00EF0A19"/>
    <w:rsid w:val="00EF3871"/>
    <w:rsid w:val="00EF5E33"/>
    <w:rsid w:val="00EF78D5"/>
    <w:rsid w:val="00F01867"/>
    <w:rsid w:val="00F04215"/>
    <w:rsid w:val="00F04ACB"/>
    <w:rsid w:val="00F05473"/>
    <w:rsid w:val="00F108CA"/>
    <w:rsid w:val="00F1298C"/>
    <w:rsid w:val="00F135AB"/>
    <w:rsid w:val="00F14248"/>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1673"/>
    <w:rsid w:val="00F52F78"/>
    <w:rsid w:val="00F5384E"/>
    <w:rsid w:val="00F54C3E"/>
    <w:rsid w:val="00F559A8"/>
    <w:rsid w:val="00F5680E"/>
    <w:rsid w:val="00F57F31"/>
    <w:rsid w:val="00F6350F"/>
    <w:rsid w:val="00F70F7F"/>
    <w:rsid w:val="00F71F3E"/>
    <w:rsid w:val="00F725DE"/>
    <w:rsid w:val="00F73467"/>
    <w:rsid w:val="00F752F2"/>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53CD"/>
    <w:rsid w:val="00FB675C"/>
    <w:rsid w:val="00FC0100"/>
    <w:rsid w:val="00FC2283"/>
    <w:rsid w:val="00FC32F7"/>
    <w:rsid w:val="00FC3347"/>
    <w:rsid w:val="00FC3956"/>
    <w:rsid w:val="00FC5935"/>
    <w:rsid w:val="00FC5CB3"/>
    <w:rsid w:val="00FC6BD3"/>
    <w:rsid w:val="00FD5A07"/>
    <w:rsid w:val="00FD7D25"/>
    <w:rsid w:val="00FE263C"/>
    <w:rsid w:val="00FE5CD2"/>
    <w:rsid w:val="00FE7CA4"/>
    <w:rsid w:val="00FF1710"/>
    <w:rsid w:val="00FF373D"/>
    <w:rsid w:val="00FF4E04"/>
    <w:rsid w:val="00FF4F0F"/>
    <w:rsid w:val="00FF66FA"/>
    <w:rsid w:val="00FF7ED6"/>
    <w:rsid w:val="012E64F9"/>
    <w:rsid w:val="021242C5"/>
    <w:rsid w:val="02DC32F7"/>
    <w:rsid w:val="03806CFB"/>
    <w:rsid w:val="05F02D8F"/>
    <w:rsid w:val="0B9B4744"/>
    <w:rsid w:val="0C6C43FA"/>
    <w:rsid w:val="12C83CBD"/>
    <w:rsid w:val="144A02D6"/>
    <w:rsid w:val="145B13D1"/>
    <w:rsid w:val="15B640EA"/>
    <w:rsid w:val="162A69E2"/>
    <w:rsid w:val="16B712D0"/>
    <w:rsid w:val="17FD01B3"/>
    <w:rsid w:val="1CAA0DD8"/>
    <w:rsid w:val="20600E1A"/>
    <w:rsid w:val="228837EE"/>
    <w:rsid w:val="23EB3CC8"/>
    <w:rsid w:val="25FD09C8"/>
    <w:rsid w:val="290F5E40"/>
    <w:rsid w:val="292E1EE2"/>
    <w:rsid w:val="2FA876D2"/>
    <w:rsid w:val="31AB7B28"/>
    <w:rsid w:val="360B15DF"/>
    <w:rsid w:val="360E4E24"/>
    <w:rsid w:val="3972643A"/>
    <w:rsid w:val="39743D33"/>
    <w:rsid w:val="3E094C1A"/>
    <w:rsid w:val="45173D14"/>
    <w:rsid w:val="460C2653"/>
    <w:rsid w:val="47023C85"/>
    <w:rsid w:val="4B5F5668"/>
    <w:rsid w:val="4BAB3FCA"/>
    <w:rsid w:val="4D946788"/>
    <w:rsid w:val="4ED600E0"/>
    <w:rsid w:val="50705D0B"/>
    <w:rsid w:val="529E15FB"/>
    <w:rsid w:val="53E144A4"/>
    <w:rsid w:val="53F9671D"/>
    <w:rsid w:val="55BA7DEA"/>
    <w:rsid w:val="56026953"/>
    <w:rsid w:val="5D636BC0"/>
    <w:rsid w:val="61840B64"/>
    <w:rsid w:val="62D23528"/>
    <w:rsid w:val="633F0036"/>
    <w:rsid w:val="64B92BD1"/>
    <w:rsid w:val="6814584E"/>
    <w:rsid w:val="70047F3A"/>
    <w:rsid w:val="71D35527"/>
    <w:rsid w:val="77571257"/>
    <w:rsid w:val="7C8B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7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8"/>
    <w:qFormat/>
    <w:uiPriority w:val="0"/>
    <w:pPr>
      <w:keepNext/>
      <w:keepLines/>
      <w:spacing w:before="260" w:after="260" w:line="415" w:lineRule="auto"/>
      <w:outlineLvl w:val="2"/>
    </w:pPr>
    <w:rPr>
      <w:b/>
      <w:bCs/>
      <w:kern w:val="0"/>
      <w:sz w:val="32"/>
      <w:szCs w:val="32"/>
      <w:lang w:val="zh-CN"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82"/>
    <w:semiHidden/>
    <w:unhideWhenUsed/>
    <w:qFormat/>
    <w:uiPriority w:val="99"/>
    <w:pPr>
      <w:jc w:val="left"/>
    </w:pPr>
  </w:style>
  <w:style w:type="paragraph" w:styleId="6">
    <w:name w:val="Body Text"/>
    <w:basedOn w:val="1"/>
    <w:link w:val="77"/>
    <w:qFormat/>
    <w:uiPriority w:val="99"/>
    <w:pPr>
      <w:spacing w:after="120"/>
    </w:pPr>
  </w:style>
  <w:style w:type="paragraph" w:styleId="7">
    <w:name w:val="Body Text Indent"/>
    <w:basedOn w:val="1"/>
    <w:link w:val="78"/>
    <w:semiHidden/>
    <w:unhideWhenUsed/>
    <w:qFormat/>
    <w:uiPriority w:val="99"/>
    <w:pPr>
      <w:spacing w:after="120"/>
      <w:ind w:left="420" w:leftChars="200"/>
    </w:pPr>
  </w:style>
  <w:style w:type="paragraph" w:styleId="8">
    <w:name w:val="Plain Text"/>
    <w:basedOn w:val="1"/>
    <w:link w:val="80"/>
    <w:semiHidden/>
    <w:unhideWhenUsed/>
    <w:qFormat/>
    <w:uiPriority w:val="0"/>
    <w:rPr>
      <w:rFonts w:ascii="宋体" w:hAnsi="Courier New" w:cs="Courier New"/>
      <w:szCs w:val="21"/>
    </w:rPr>
  </w:style>
  <w:style w:type="paragraph" w:styleId="9">
    <w:name w:val="Body Text Indent 2"/>
    <w:basedOn w:val="1"/>
    <w:link w:val="36"/>
    <w:qFormat/>
    <w:uiPriority w:val="0"/>
    <w:pPr>
      <w:tabs>
        <w:tab w:val="left" w:pos="360"/>
      </w:tabs>
      <w:spacing w:line="560" w:lineRule="atLeast"/>
      <w:ind w:left="-105" w:firstLine="465"/>
    </w:pPr>
    <w:rPr>
      <w:rFonts w:ascii="宋体"/>
      <w:sz w:val="28"/>
      <w:lang w:val="zh-CN" w:eastAsia="zh-CN"/>
    </w:rPr>
  </w:style>
  <w:style w:type="paragraph" w:styleId="10">
    <w:name w:val="Balloon Text"/>
    <w:basedOn w:val="1"/>
    <w:link w:val="31"/>
    <w:qFormat/>
    <w:uiPriority w:val="99"/>
    <w:rPr>
      <w:sz w:val="18"/>
      <w:szCs w:val="18"/>
      <w:lang w:val="zh-CN" w:eastAsia="zh-CN"/>
    </w:rPr>
  </w:style>
  <w:style w:type="paragraph" w:styleId="11">
    <w:name w:val="footer"/>
    <w:basedOn w:val="1"/>
    <w:link w:val="30"/>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9"/>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toc 1"/>
    <w:basedOn w:val="1"/>
    <w:next w:val="1"/>
    <w:qFormat/>
    <w:uiPriority w:val="0"/>
    <w:pPr>
      <w:tabs>
        <w:tab w:val="right" w:leader="middleDot" w:pos="8302"/>
      </w:tabs>
      <w:spacing w:line="360" w:lineRule="auto"/>
    </w:pPr>
  </w:style>
  <w:style w:type="paragraph" w:styleId="14">
    <w:name w:val="Subtitle"/>
    <w:basedOn w:val="1"/>
    <w:next w:val="1"/>
    <w:link w:val="35"/>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5">
    <w:name w:val="footnote text"/>
    <w:basedOn w:val="1"/>
    <w:link w:val="84"/>
    <w:semiHidden/>
    <w:unhideWhenUsed/>
    <w:qFormat/>
    <w:uiPriority w:val="99"/>
    <w:pPr>
      <w:snapToGrid w:val="0"/>
      <w:jc w:val="left"/>
    </w:pPr>
    <w:rPr>
      <w:sz w:val="18"/>
      <w:szCs w:val="18"/>
    </w:rPr>
  </w:style>
  <w:style w:type="paragraph" w:styleId="16">
    <w:name w:val="Body Text Indent 3"/>
    <w:basedOn w:val="1"/>
    <w:link w:val="37"/>
    <w:qFormat/>
    <w:uiPriority w:val="0"/>
    <w:pPr>
      <w:tabs>
        <w:tab w:val="left" w:pos="360"/>
      </w:tabs>
      <w:spacing w:line="560" w:lineRule="exact"/>
      <w:ind w:firstLine="360"/>
    </w:pPr>
    <w:rPr>
      <w:rFonts w:ascii="宋体"/>
      <w:sz w:val="24"/>
      <w:lang w:val="zh-CN" w:eastAsia="zh-CN"/>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5"/>
    <w:next w:val="5"/>
    <w:link w:val="83"/>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Emphasis"/>
    <w:qFormat/>
    <w:uiPriority w:val="20"/>
    <w:rPr>
      <w:i/>
      <w:iCs/>
    </w:rPr>
  </w:style>
  <w:style w:type="character" w:styleId="25">
    <w:name w:val="Hyperlink"/>
    <w:qFormat/>
    <w:uiPriority w:val="0"/>
    <w:rPr>
      <w:rFonts w:hint="default" w:ascii="ˎ̥" w:hAnsi="ˎ̥"/>
      <w:color w:val="3E3E3E"/>
      <w:sz w:val="24"/>
      <w:szCs w:val="24"/>
      <w:u w:val="none"/>
    </w:rPr>
  </w:style>
  <w:style w:type="character" w:styleId="26">
    <w:name w:val="annotation reference"/>
    <w:basedOn w:val="21"/>
    <w:semiHidden/>
    <w:unhideWhenUsed/>
    <w:qFormat/>
    <w:uiPriority w:val="99"/>
    <w:rPr>
      <w:sz w:val="21"/>
      <w:szCs w:val="21"/>
    </w:rPr>
  </w:style>
  <w:style w:type="character" w:styleId="27">
    <w:name w:val="footnote reference"/>
    <w:basedOn w:val="21"/>
    <w:semiHidden/>
    <w:unhideWhenUsed/>
    <w:qFormat/>
    <w:uiPriority w:val="99"/>
    <w:rPr>
      <w:vertAlign w:val="superscript"/>
    </w:rPr>
  </w:style>
  <w:style w:type="character" w:customStyle="1" w:styleId="28">
    <w:name w:val="标题 3 Char"/>
    <w:link w:val="3"/>
    <w:qFormat/>
    <w:uiPriority w:val="0"/>
    <w:rPr>
      <w:rFonts w:ascii="Times New Roman" w:hAnsi="Times New Roman" w:eastAsia="宋体" w:cs="Times New Roman"/>
      <w:b/>
      <w:bCs/>
      <w:sz w:val="32"/>
      <w:szCs w:val="32"/>
    </w:rPr>
  </w:style>
  <w:style w:type="character" w:customStyle="1" w:styleId="29">
    <w:name w:val="页眉 Char"/>
    <w:link w:val="12"/>
    <w:qFormat/>
    <w:uiPriority w:val="99"/>
    <w:rPr>
      <w:rFonts w:ascii="Times New Roman" w:hAnsi="Times New Roman" w:eastAsia="宋体" w:cs="Times New Roman"/>
      <w:sz w:val="18"/>
      <w:szCs w:val="18"/>
    </w:rPr>
  </w:style>
  <w:style w:type="character" w:customStyle="1" w:styleId="30">
    <w:name w:val="页脚 Char"/>
    <w:link w:val="11"/>
    <w:qFormat/>
    <w:uiPriority w:val="99"/>
    <w:rPr>
      <w:rFonts w:ascii="Times New Roman" w:hAnsi="Times New Roman" w:eastAsia="宋体" w:cs="Times New Roman"/>
      <w:sz w:val="18"/>
      <w:szCs w:val="18"/>
    </w:rPr>
  </w:style>
  <w:style w:type="character" w:customStyle="1" w:styleId="31">
    <w:name w:val="批注框文本 Char"/>
    <w:link w:val="10"/>
    <w:qFormat/>
    <w:uiPriority w:val="99"/>
    <w:rPr>
      <w:rFonts w:ascii="Times New Roman" w:hAnsi="Times New Roman"/>
      <w:kern w:val="2"/>
      <w:sz w:val="18"/>
      <w:szCs w:val="18"/>
    </w:rPr>
  </w:style>
  <w:style w:type="paragraph" w:customStyle="1" w:styleId="32">
    <w:name w:val="Char"/>
    <w:basedOn w:val="1"/>
    <w:qFormat/>
    <w:uiPriority w:val="0"/>
  </w:style>
  <w:style w:type="paragraph" w:customStyle="1" w:styleId="33">
    <w:name w:val="Default"/>
    <w:link w:val="75"/>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列出段落1"/>
    <w:basedOn w:val="1"/>
    <w:qFormat/>
    <w:uiPriority w:val="0"/>
    <w:pPr>
      <w:ind w:firstLine="420" w:firstLineChars="200"/>
    </w:pPr>
    <w:rPr>
      <w:rFonts w:ascii="Calibri" w:hAnsi="Calibri" w:cs="黑体"/>
      <w:szCs w:val="22"/>
    </w:rPr>
  </w:style>
  <w:style w:type="character" w:customStyle="1" w:styleId="35">
    <w:name w:val="副标题 Char"/>
    <w:link w:val="14"/>
    <w:qFormat/>
    <w:uiPriority w:val="11"/>
    <w:rPr>
      <w:rFonts w:ascii="Cambria" w:hAnsi="Cambria" w:cs="Times New Roman"/>
      <w:b/>
      <w:bCs/>
      <w:kern w:val="28"/>
      <w:sz w:val="32"/>
      <w:szCs w:val="32"/>
    </w:rPr>
  </w:style>
  <w:style w:type="character" w:customStyle="1" w:styleId="36">
    <w:name w:val="正文文本缩进 2 Char"/>
    <w:link w:val="9"/>
    <w:qFormat/>
    <w:uiPriority w:val="0"/>
    <w:rPr>
      <w:rFonts w:ascii="宋体" w:hAnsi="Times New Roman"/>
      <w:kern w:val="2"/>
      <w:sz w:val="28"/>
    </w:rPr>
  </w:style>
  <w:style w:type="character" w:customStyle="1" w:styleId="37">
    <w:name w:val="正文文本缩进 3 Char"/>
    <w:link w:val="16"/>
    <w:qFormat/>
    <w:uiPriority w:val="0"/>
    <w:rPr>
      <w:rFonts w:ascii="宋体" w:hAnsi="Times New Roman"/>
      <w:kern w:val="2"/>
      <w:sz w:val="24"/>
    </w:rPr>
  </w:style>
  <w:style w:type="paragraph" w:customStyle="1" w:styleId="38">
    <w:name w:val="Char1"/>
    <w:basedOn w:val="1"/>
    <w:autoRedefine/>
    <w:qFormat/>
    <w:uiPriority w:val="0"/>
    <w:pPr>
      <w:tabs>
        <w:tab w:val="left" w:pos="360"/>
      </w:tabs>
    </w:pPr>
    <w:rPr>
      <w:sz w:val="24"/>
      <w:szCs w:val="24"/>
    </w:rPr>
  </w:style>
  <w:style w:type="character" w:customStyle="1" w:styleId="39">
    <w:name w:val="control-label6"/>
    <w:qFormat/>
    <w:uiPriority w:val="0"/>
    <w:rPr>
      <w:rFonts w:hint="eastAsia" w:ascii="微软雅黑" w:hAnsi="微软雅黑" w:eastAsia="微软雅黑"/>
    </w:rPr>
  </w:style>
  <w:style w:type="character" w:customStyle="1" w:styleId="40">
    <w:name w:val="apple-converted-space"/>
    <w:qFormat/>
    <w:uiPriority w:val="0"/>
  </w:style>
  <w:style w:type="paragraph" w:styleId="41">
    <w:name w:val="List Paragraph"/>
    <w:basedOn w:val="1"/>
    <w:link w:val="42"/>
    <w:qFormat/>
    <w:uiPriority w:val="34"/>
    <w:pPr>
      <w:ind w:firstLine="420" w:firstLineChars="200"/>
    </w:pPr>
    <w:rPr>
      <w:szCs w:val="24"/>
      <w:lang w:val="zh-CN" w:eastAsia="zh-CN"/>
    </w:rPr>
  </w:style>
  <w:style w:type="character" w:customStyle="1" w:styleId="42">
    <w:name w:val="列出段落 Char"/>
    <w:link w:val="41"/>
    <w:qFormat/>
    <w:uiPriority w:val="34"/>
    <w:rPr>
      <w:rFonts w:ascii="Times New Roman" w:hAnsi="Times New Roman"/>
      <w:kern w:val="2"/>
      <w:sz w:val="21"/>
      <w:szCs w:val="24"/>
    </w:rPr>
  </w:style>
  <w:style w:type="paragraph" w:customStyle="1" w:styleId="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5">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6">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7">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8">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9">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50">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6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0">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2">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Default Char"/>
    <w:link w:val="33"/>
    <w:qFormat/>
    <w:locked/>
    <w:uiPriority w:val="0"/>
    <w:rPr>
      <w:rFonts w:ascii="......." w:hAnsi="......." w:eastAsia="......." w:cs="......."/>
      <w:color w:val="000000"/>
      <w:sz w:val="24"/>
      <w:szCs w:val="24"/>
    </w:rPr>
  </w:style>
  <w:style w:type="character" w:customStyle="1" w:styleId="76">
    <w:name w:val="NormalCharacter"/>
    <w:qFormat/>
    <w:uiPriority w:val="0"/>
  </w:style>
  <w:style w:type="character" w:customStyle="1" w:styleId="77">
    <w:name w:val="正文文本 Char"/>
    <w:basedOn w:val="21"/>
    <w:link w:val="6"/>
    <w:qFormat/>
    <w:uiPriority w:val="99"/>
    <w:rPr>
      <w:rFonts w:ascii="Times New Roman" w:hAnsi="Times New Roman"/>
      <w:kern w:val="2"/>
      <w:sz w:val="21"/>
    </w:rPr>
  </w:style>
  <w:style w:type="character" w:customStyle="1" w:styleId="78">
    <w:name w:val="正文文本缩进 Char"/>
    <w:basedOn w:val="21"/>
    <w:link w:val="7"/>
    <w:semiHidden/>
    <w:qFormat/>
    <w:uiPriority w:val="99"/>
    <w:rPr>
      <w:rFonts w:ascii="Times New Roman" w:hAnsi="Times New Roman"/>
      <w:kern w:val="2"/>
      <w:sz w:val="21"/>
    </w:rPr>
  </w:style>
  <w:style w:type="character" w:customStyle="1" w:styleId="79">
    <w:name w:val="标题 2 Char"/>
    <w:basedOn w:val="21"/>
    <w:link w:val="2"/>
    <w:semiHidden/>
    <w:qFormat/>
    <w:uiPriority w:val="9"/>
    <w:rPr>
      <w:rFonts w:asciiTheme="majorHAnsi" w:hAnsiTheme="majorHAnsi" w:eastAsiaTheme="majorEastAsia" w:cstheme="majorBidi"/>
      <w:b/>
      <w:bCs/>
      <w:kern w:val="2"/>
      <w:sz w:val="32"/>
      <w:szCs w:val="32"/>
    </w:rPr>
  </w:style>
  <w:style w:type="character" w:customStyle="1" w:styleId="80">
    <w:name w:val="纯文本 Char"/>
    <w:basedOn w:val="21"/>
    <w:link w:val="8"/>
    <w:semiHidden/>
    <w:qFormat/>
    <w:uiPriority w:val="0"/>
    <w:rPr>
      <w:rFonts w:ascii="宋体" w:hAnsi="Courier New" w:cs="Courier New"/>
      <w:kern w:val="2"/>
      <w:sz w:val="21"/>
      <w:szCs w:val="21"/>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批注文字 Char"/>
    <w:basedOn w:val="21"/>
    <w:link w:val="5"/>
    <w:semiHidden/>
    <w:qFormat/>
    <w:uiPriority w:val="99"/>
    <w:rPr>
      <w:rFonts w:ascii="Times New Roman" w:hAnsi="Times New Roman"/>
      <w:kern w:val="2"/>
      <w:sz w:val="21"/>
    </w:rPr>
  </w:style>
  <w:style w:type="character" w:customStyle="1" w:styleId="83">
    <w:name w:val="批注主题 Char"/>
    <w:basedOn w:val="82"/>
    <w:link w:val="18"/>
    <w:semiHidden/>
    <w:qFormat/>
    <w:uiPriority w:val="99"/>
    <w:rPr>
      <w:rFonts w:ascii="Times New Roman" w:hAnsi="Times New Roman"/>
      <w:b/>
      <w:bCs/>
      <w:kern w:val="2"/>
      <w:sz w:val="21"/>
    </w:rPr>
  </w:style>
  <w:style w:type="character" w:customStyle="1" w:styleId="84">
    <w:name w:val="脚注文本 Char"/>
    <w:basedOn w:val="21"/>
    <w:link w:val="15"/>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671DD-8882-4957-9C4D-2BB2F25F87AE}">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2915</Words>
  <Characters>3434</Characters>
  <Lines>309</Lines>
  <Paragraphs>87</Paragraphs>
  <TotalTime>9</TotalTime>
  <ScaleCrop>false</ScaleCrop>
  <LinksUpToDate>false</LinksUpToDate>
  <CharactersWithSpaces>3479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2024-06-13T08:17:00Z</dcterms:created>
  <dc:creator>未定义</dc:creator>
  <cp:lastModifiedBy>雪の思Yáng.</cp:lastModifiedBy>
  <cp:lastPrinted>2026-07-02T02:03:00Z</cp:lastPrinted>
  <dcterms:modified xsi:type="dcterms:W3CDTF">2026-07-10T06:13:57Z</dcterms:modified>
  <dc:title>2015年天津市政府债券</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eyJoZGlkIjoiOTIwNWVhYzAzODM4NDQzN2FjMzM1ZTNjNWQzNjI4YmMiLCJ1c2VySWQiOiIyODEwODAwMjYifQ==</vt:lpwstr>
  </property>
  <property fmtid="{D5CDD505-2E9C-101B-9397-08002B2CF9AE}" pid="4" name="ICV">
    <vt:lpwstr>54D0E2228B6F4B3081D7F7C0CC453D2E_12</vt:lpwstr>
  </property>
</Properties>
</file>